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7" w:rsidRDefault="00A84126" w:rsidP="00CC7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Справка об и</w:t>
      </w:r>
      <w:r w:rsidR="005A6A67"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нвестиционн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ом </w:t>
      </w:r>
      <w:r w:rsidR="005A6A67"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налогов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ом вычете </w:t>
      </w:r>
      <w:r w:rsidR="00C140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proofErr w:type="gramStart"/>
      <w:r w:rsidR="00C140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ИНВ</w:t>
      </w:r>
      <w:proofErr w:type="gramEnd"/>
      <w:r w:rsidR="00C140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CC7CEC" w:rsidRDefault="00CC7CEC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Нормативная база</w:t>
      </w: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>1. Налоговый кодекс Российской Федерации (часть вторая)  от 05.08.2000 № 117-ФЗ (Статья 286.1).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 xml:space="preserve">2. Областной закон Ростовской области от 10.05.2012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A84126">
        <w:rPr>
          <w:rFonts w:ascii="Times New Roman" w:hAnsi="Times New Roman" w:cs="Times New Roman"/>
          <w:bCs/>
          <w:sz w:val="28"/>
          <w:szCs w:val="28"/>
        </w:rPr>
        <w:t xml:space="preserve">843-ЗС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4126">
        <w:rPr>
          <w:rFonts w:ascii="Times New Roman" w:hAnsi="Times New Roman" w:cs="Times New Roman"/>
          <w:bCs/>
          <w:sz w:val="28"/>
          <w:szCs w:val="28"/>
        </w:rPr>
        <w:t>«О региональных налогах и некоторых вопросах налогообложения в Ростовской области» (статья 10.1)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630" w:rsidRPr="00E77630" w:rsidRDefault="00E77630" w:rsidP="00A8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</w:t>
      </w:r>
    </w:p>
    <w:p w:rsidR="00E77630" w:rsidRPr="00E77630" w:rsidRDefault="00C140FE" w:rsidP="00A8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</w:rPr>
        <w:t xml:space="preserve">Для использования </w:t>
      </w:r>
      <w:proofErr w:type="gramStart"/>
      <w:r w:rsidRPr="00E77630">
        <w:rPr>
          <w:rFonts w:ascii="Times New Roman" w:eastAsia="Calibri" w:hAnsi="Times New Roman" w:cs="Times New Roman"/>
          <w:b/>
          <w:sz w:val="28"/>
          <w:szCs w:val="28"/>
        </w:rPr>
        <w:t>ИНВ</w:t>
      </w:r>
      <w:proofErr w:type="gramEnd"/>
      <w:r w:rsidRPr="00E776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7630" w:rsidRPr="00E7763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77630"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алогоплательщик должен: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отразить решение об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учетной политике организации;</w:t>
      </w:r>
    </w:p>
    <w:p w:rsid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объекты ОС, по которым получен вычет, в течение всего срока их полезного использования</w:t>
      </w:r>
      <w:r w:rsidR="0007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2D" w:rsidRPr="00E77630" w:rsidRDefault="00075E2D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0" w:rsidRPr="00E77630" w:rsidRDefault="00E77630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основных средств должны быть: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на балансе организации или ее обособленных подразделений;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третьей-седьмой амортизационным группам;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эксплуатацию, начиная с 1 января 2018 года;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амортизируемых основных средств.</w:t>
      </w:r>
    </w:p>
    <w:p w:rsidR="00E77630" w:rsidRPr="00E77630" w:rsidRDefault="00E77630" w:rsidP="00E77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0FE" w:rsidRPr="00A84126" w:rsidRDefault="00C140FE" w:rsidP="008F6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декларации по налогу на прибыль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(утверждена приказом ФНС России от 26.11.2016 № ММВ-7-3-572@)</w:t>
      </w: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, направлять в налоговый орган пояснения (расчет) инвестиционного налогового вычета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(письмо Минфина РФ от 01.03.2019 № СД-4-3/3752).</w:t>
      </w:r>
    </w:p>
    <w:p w:rsidR="00E77630" w:rsidRPr="00E77630" w:rsidRDefault="00E77630" w:rsidP="00C14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налогоплательщиков: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основным видом деятельности которых является вид, включенный в группировку «Переработка и консервирование мяса и мясной пищевой продукции» или группировку «Производство молочной продукции» 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национального проекта «Производительность труда и поддержка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ОКВЭД разделов </w:t>
      </w:r>
      <w:r w:rsidR="0086704E"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«Обрабатывающие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«Строительство», «Транспортировка и хранение». 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Налогоплательщики, осуществляющие пожертвования </w:t>
      </w: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области: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государственным областным и (или) муниципальным учреждениям культуры клубного типа (клубам, дворцам и домам культуры, домам народного творчества);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государственным областным и (или) муниципальным музеям;</w:t>
      </w:r>
    </w:p>
    <w:p w:rsidR="0086704E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некоммерческим организациям (фондам) на формирование целевого капитала в целях поддержки указанных выше учреждений.</w:t>
      </w: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Порядок уменьшения налога на инвестиционный налоговый вычет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сумму налога к уплате,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(</w:t>
      </w:r>
      <w:hyperlink r:id="rId5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РФ):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на прибыль к уплате по видам бюджета без учета инвестиционного вычета.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Исчислить размер расходов, вычитаемых из налога к уплате в федеральный бюджет: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2886075" cy="628650"/>
            <wp:effectExtent l="0" t="0" r="9525" b="0"/>
            <wp:docPr id="1" name="Рисунок 1" descr="base_32776_2532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776_253204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722" b="-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налог к уплате в федеральный бюджет: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2924175" cy="647700"/>
            <wp:effectExtent l="0" t="0" r="9525" b="0"/>
            <wp:docPr id="2" name="Рисунок 2" descr="base_32776_2532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776_253204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3"/>
      <w:bookmarkEnd w:id="0"/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предельную величину вычета из налога к уплате в бюджет субъекта РФ: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4533900" cy="638175"/>
            <wp:effectExtent l="0" t="0" r="0" b="9525"/>
            <wp:docPr id="3" name="Рисунок 3" descr="base_32776_2532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776_253204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налога для определения предельной величины вычета начислять амортизацию и применять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амортизационную премию по объектам ОС, на которые распространяется вычет, </w:t>
      </w:r>
      <w:hyperlink r:id="rId9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 нужно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88"/>
      <w:bookmarkEnd w:id="1"/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сумму: 90% расходов на приобретение и модернизацию ОС, 100% расходов на пожертвования</w:t>
      </w:r>
      <w:r w:rsidR="0005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Сравнить полученную в </w:t>
      </w:r>
      <w:hyperlink w:anchor="P88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5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с предельной величиной вычета из налога к уплате в бюджет субъекта РФ </w:t>
      </w:r>
      <w:hyperlink w:anchor="P8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(п. 4)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результат меньше предельной величины или равен ей, включите в вычет все расходы единовременно.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рассчитанный расход больше предельной величины, включите в вычет расходы в размере предельной величины, а неучтенную часть </w:t>
      </w:r>
      <w:hyperlink w:anchor="P10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перенесите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последующие налоговые (отчетные) периоды (</w:t>
      </w:r>
      <w:hyperlink r:id="rId10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9 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к уплате в бюджет субъекта РФ: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1"/>
          <w:sz w:val="28"/>
          <w:szCs w:val="28"/>
          <w:lang w:eastAsia="ru-RU"/>
        </w:rPr>
        <w:drawing>
          <wp:inline distT="0" distB="0" distL="0" distR="0">
            <wp:extent cx="3028950" cy="657225"/>
            <wp:effectExtent l="0" t="0" r="0" b="9525"/>
            <wp:docPr id="4" name="Рисунок 4" descr="base_32776_2532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776_253204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84126" w:rsidRPr="00A84126" w:rsidSect="00E7763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56"/>
    <w:multiLevelType w:val="multilevel"/>
    <w:tmpl w:val="D7EADC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B38E5"/>
    <w:multiLevelType w:val="multilevel"/>
    <w:tmpl w:val="C73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60D9"/>
    <w:multiLevelType w:val="hybridMultilevel"/>
    <w:tmpl w:val="0AA0F75E"/>
    <w:lvl w:ilvl="0" w:tplc="084CCA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6AB"/>
    <w:multiLevelType w:val="hybridMultilevel"/>
    <w:tmpl w:val="CACEBDEE"/>
    <w:lvl w:ilvl="0" w:tplc="CF544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0958AB"/>
    <w:multiLevelType w:val="multilevel"/>
    <w:tmpl w:val="D5F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72A3"/>
    <w:multiLevelType w:val="multilevel"/>
    <w:tmpl w:val="32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D1B5C"/>
    <w:multiLevelType w:val="hybridMultilevel"/>
    <w:tmpl w:val="4A82F22A"/>
    <w:lvl w:ilvl="0" w:tplc="EEE2D6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6C2F"/>
    <w:multiLevelType w:val="multilevel"/>
    <w:tmpl w:val="40E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67"/>
    <w:rsid w:val="00051EEC"/>
    <w:rsid w:val="00075E2D"/>
    <w:rsid w:val="00136AA8"/>
    <w:rsid w:val="00171D56"/>
    <w:rsid w:val="00275360"/>
    <w:rsid w:val="003C639A"/>
    <w:rsid w:val="005A16C8"/>
    <w:rsid w:val="005A4C94"/>
    <w:rsid w:val="005A6A67"/>
    <w:rsid w:val="00745D29"/>
    <w:rsid w:val="007D14B9"/>
    <w:rsid w:val="007F1CBE"/>
    <w:rsid w:val="008150DE"/>
    <w:rsid w:val="0086704E"/>
    <w:rsid w:val="0087749B"/>
    <w:rsid w:val="008807DD"/>
    <w:rsid w:val="008F6663"/>
    <w:rsid w:val="00A422BC"/>
    <w:rsid w:val="00A84126"/>
    <w:rsid w:val="00BC7ABD"/>
    <w:rsid w:val="00C140FE"/>
    <w:rsid w:val="00C74DAC"/>
    <w:rsid w:val="00CC7CEC"/>
    <w:rsid w:val="00D16E30"/>
    <w:rsid w:val="00D87EB1"/>
    <w:rsid w:val="00DA5B1C"/>
    <w:rsid w:val="00E7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9A"/>
  </w:style>
  <w:style w:type="paragraph" w:styleId="2">
    <w:name w:val="heading 2"/>
    <w:basedOn w:val="a"/>
    <w:link w:val="20"/>
    <w:uiPriority w:val="9"/>
    <w:qFormat/>
    <w:rsid w:val="005A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A67"/>
    <w:rPr>
      <w:b/>
      <w:bCs/>
    </w:rPr>
  </w:style>
  <w:style w:type="paragraph" w:styleId="a5">
    <w:name w:val="List Paragraph"/>
    <w:basedOn w:val="a"/>
    <w:uiPriority w:val="34"/>
    <w:qFormat/>
    <w:rsid w:val="00D87E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A67"/>
    <w:rPr>
      <w:b/>
      <w:bCs/>
    </w:rPr>
  </w:style>
  <w:style w:type="paragraph" w:styleId="a5">
    <w:name w:val="List Paragraph"/>
    <w:basedOn w:val="a"/>
    <w:uiPriority w:val="34"/>
    <w:qFormat/>
    <w:rsid w:val="00D87E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D2AB8A7FB00A17ECA1F3705BFF35E1988F4120E6C76BDB919346377688D52676064D47140E55483C16209F9EEBF2E11A2F8E55E7BF67EEQAnBN" TargetMode="External"/><Relationship Id="rId10" Type="http://schemas.openxmlformats.org/officeDocument/2006/relationships/hyperlink" Target="consultantplus://offline/ref=D2AB8A7FB00A17ECA1F3705BFF35E1988F4120E6C76BDB919346377688D52676064D47140E524F3916209F9EEBF2E11A2F8E55E7BF67EEQA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B8A7FB00A17ECA1F3705BFF35E1988F4120E6C76BDB919346377688D52676064D47140E55483D16209F9EEBF2E11A2F8E55E7BF67EEQAn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taranova</cp:lastModifiedBy>
  <cp:revision>2</cp:revision>
  <cp:lastPrinted>2019-09-27T14:32:00Z</cp:lastPrinted>
  <dcterms:created xsi:type="dcterms:W3CDTF">2019-11-07T11:17:00Z</dcterms:created>
  <dcterms:modified xsi:type="dcterms:W3CDTF">2019-11-07T11:17:00Z</dcterms:modified>
</cp:coreProperties>
</file>