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4" w:rsidRPr="000F68E4" w:rsidRDefault="000F68E4" w:rsidP="000F68E4">
      <w:pPr>
        <w:spacing w:line="288" w:lineRule="atLeast"/>
        <w:outlineLvl w:val="0"/>
        <w:rPr>
          <w:rFonts w:ascii="NotoSerif" w:eastAsia="Times New Roman" w:hAnsi="NotoSerif" w:cs="Arial"/>
          <w:b/>
          <w:bCs/>
          <w:color w:val="000000"/>
          <w:kern w:val="36"/>
          <w:sz w:val="32"/>
          <w:szCs w:val="32"/>
          <w:lang w:eastAsia="ru-RU"/>
        </w:rPr>
      </w:pPr>
      <w:r w:rsidRPr="000F68E4">
        <w:rPr>
          <w:rFonts w:ascii="NotoSerif" w:eastAsia="Times New Roman" w:hAnsi="NotoSerif" w:cs="Arial"/>
          <w:b/>
          <w:bCs/>
          <w:color w:val="000000"/>
          <w:kern w:val="36"/>
          <w:sz w:val="32"/>
          <w:szCs w:val="32"/>
          <w:lang w:eastAsia="ru-RU"/>
        </w:rPr>
        <w:t xml:space="preserve"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0F68E4" w:rsidRPr="000F68E4" w:rsidRDefault="000F68E4" w:rsidP="000F68E4">
      <w:pPr>
        <w:spacing w:after="90" w:line="240" w:lineRule="auto"/>
        <w:textAlignment w:val="top"/>
        <w:rPr>
          <w:rFonts w:ascii="NotoSans" w:eastAsia="Times New Roman" w:hAnsi="NotoSans" w:cs="Arial"/>
          <w:sz w:val="20"/>
          <w:szCs w:val="20"/>
          <w:lang w:eastAsia="ru-RU"/>
        </w:rPr>
      </w:pPr>
      <w:r w:rsidRPr="000F68E4">
        <w:rPr>
          <w:rFonts w:ascii="NotoSans" w:eastAsia="Times New Roman" w:hAnsi="NotoSans" w:cs="Arial"/>
          <w:sz w:val="20"/>
          <w:szCs w:val="20"/>
          <w:lang w:eastAsia="ru-RU"/>
        </w:rPr>
        <w:t>Опубликован 22 июля 2013 г.</w:t>
      </w:r>
    </w:p>
    <w:p w:rsidR="000F68E4" w:rsidRPr="000F68E4" w:rsidRDefault="000F68E4" w:rsidP="000F68E4">
      <w:pPr>
        <w:spacing w:line="240" w:lineRule="auto"/>
        <w:textAlignment w:val="top"/>
        <w:rPr>
          <w:rFonts w:ascii="NotoSans" w:eastAsia="Times New Roman" w:hAnsi="NotoSans" w:cs="Arial"/>
          <w:sz w:val="20"/>
          <w:szCs w:val="20"/>
          <w:lang w:eastAsia="ru-RU"/>
        </w:rPr>
      </w:pPr>
      <w:r w:rsidRPr="000F68E4">
        <w:rPr>
          <w:rFonts w:ascii="NotoSans" w:eastAsia="Times New Roman" w:hAnsi="NotoSans" w:cs="Arial"/>
          <w:sz w:val="20"/>
          <w:szCs w:val="20"/>
          <w:lang w:eastAsia="ru-RU"/>
        </w:rPr>
        <w:t>Вступает в силу 10 июля 2013 г.</w:t>
      </w:r>
    </w:p>
    <w:p w:rsidR="000F68E4" w:rsidRPr="000F68E4" w:rsidRDefault="000F68E4" w:rsidP="000F68E4">
      <w:pPr>
        <w:shd w:val="clear" w:color="auto" w:fill="F3F3F3"/>
        <w:spacing w:after="225" w:line="240" w:lineRule="auto"/>
        <w:textAlignment w:val="top"/>
        <w:outlineLvl w:val="1"/>
        <w:rPr>
          <w:rFonts w:ascii="NotoSerif" w:eastAsia="Times New Roman" w:hAnsi="NotoSerif" w:cs="Arial"/>
          <w:b/>
          <w:bCs/>
          <w:i/>
          <w:iCs/>
          <w:color w:val="F36821"/>
          <w:sz w:val="23"/>
          <w:szCs w:val="23"/>
          <w:lang w:eastAsia="ru-RU"/>
        </w:rPr>
      </w:pPr>
      <w:r w:rsidRPr="000F68E4">
        <w:rPr>
          <w:rFonts w:ascii="NotoSerif" w:eastAsia="Times New Roman" w:hAnsi="NotoSerif" w:cs="Arial"/>
          <w:b/>
          <w:bCs/>
          <w:i/>
          <w:iCs/>
          <w:color w:val="F36821"/>
          <w:sz w:val="23"/>
          <w:szCs w:val="23"/>
          <w:lang w:eastAsia="ru-RU"/>
        </w:rPr>
        <w:t xml:space="preserve">Документ является поправкой </w:t>
      </w:r>
      <w:proofErr w:type="gramStart"/>
      <w:r w:rsidRPr="000F68E4">
        <w:rPr>
          <w:rFonts w:ascii="NotoSerif" w:eastAsia="Times New Roman" w:hAnsi="NotoSerif" w:cs="Arial"/>
          <w:b/>
          <w:bCs/>
          <w:i/>
          <w:iCs/>
          <w:color w:val="F36821"/>
          <w:sz w:val="23"/>
          <w:szCs w:val="23"/>
          <w:lang w:eastAsia="ru-RU"/>
        </w:rPr>
        <w:t>к</w:t>
      </w:r>
      <w:proofErr w:type="gramEnd"/>
    </w:p>
    <w:p w:rsidR="000F68E4" w:rsidRPr="000F68E4" w:rsidRDefault="000F68E4" w:rsidP="000F68E4">
      <w:pPr>
        <w:shd w:val="clear" w:color="auto" w:fill="F3F3F3"/>
        <w:spacing w:line="240" w:lineRule="auto"/>
        <w:textAlignment w:val="top"/>
        <w:rPr>
          <w:rFonts w:ascii="NotoSans" w:eastAsia="Times New Roman" w:hAnsi="NotoSans" w:cs="Arial"/>
          <w:sz w:val="20"/>
          <w:szCs w:val="20"/>
          <w:lang w:eastAsia="ru-RU"/>
        </w:rPr>
      </w:pPr>
      <w:hyperlink r:id="rId5" w:history="1">
        <w:r w:rsidRPr="000F68E4">
          <w:rPr>
            <w:rFonts w:ascii="NotoSans" w:eastAsia="Times New Roman" w:hAnsi="NotoSans" w:cs="Arial"/>
            <w:color w:val="0000FF"/>
            <w:sz w:val="20"/>
            <w:szCs w:val="20"/>
            <w:lang w:eastAsia="ru-RU"/>
          </w:rPr>
          <w:t xml:space="preserve">Постановление Правительства РФ об утверждении Правил размещения в сети Интернет и обновления информации об образовательном учреждении </w:t>
        </w:r>
      </w:hyperlink>
    </w:p>
    <w:p w:rsidR="000F68E4" w:rsidRPr="000F68E4" w:rsidRDefault="000F68E4" w:rsidP="000F68E4">
      <w:pPr>
        <w:spacing w:after="0" w:line="240" w:lineRule="auto"/>
        <w:textAlignment w:val="top"/>
        <w:rPr>
          <w:rFonts w:ascii="NotoSans" w:eastAsia="Times New Roman" w:hAnsi="NotoSans" w:cs="Arial"/>
          <w:sz w:val="24"/>
          <w:szCs w:val="24"/>
          <w:lang w:eastAsia="ru-RU"/>
        </w:rPr>
      </w:pP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0F68E4">
        <w:rPr>
          <w:rFonts w:ascii="NotoSans" w:eastAsia="Times New Roman" w:hAnsi="NotoSans" w:cs="Arial"/>
          <w:b/>
          <w:bCs/>
          <w:sz w:val="24"/>
          <w:szCs w:val="24"/>
          <w:lang w:eastAsia="ru-RU"/>
        </w:rPr>
        <w:t>постановляет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: 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3. Настоящее постановление вступает в силу с 1 сентября 2013 г.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b/>
          <w:bCs/>
          <w:sz w:val="24"/>
          <w:szCs w:val="24"/>
          <w:lang w:eastAsia="ru-RU"/>
        </w:rPr>
        <w:t xml:space="preserve">Председатель Правительства </w:t>
      </w:r>
      <w:r w:rsidRPr="000F68E4">
        <w:rPr>
          <w:rFonts w:ascii="NotoSans" w:eastAsia="Times New Roman" w:hAnsi="NotoSans" w:cs="Arial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0F68E4">
        <w:rPr>
          <w:rFonts w:ascii="NotoSans" w:eastAsia="Times New Roman" w:hAnsi="NotoSans" w:cs="Arial"/>
          <w:b/>
          <w:bCs/>
          <w:sz w:val="24"/>
          <w:szCs w:val="24"/>
          <w:lang w:eastAsia="ru-RU"/>
        </w:rPr>
        <w:br/>
        <w:t>Д. Медведев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i/>
          <w:iCs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0F68E4" w:rsidRPr="000F68E4" w:rsidRDefault="000F68E4" w:rsidP="000F68E4">
      <w:pPr>
        <w:spacing w:after="0" w:line="240" w:lineRule="auto"/>
        <w:textAlignment w:val="top"/>
        <w:rPr>
          <w:rFonts w:ascii="NotoSans" w:eastAsia="Times New Roman" w:hAnsi="NotoSans" w:cs="Arial"/>
          <w:sz w:val="24"/>
          <w:szCs w:val="24"/>
          <w:lang w:eastAsia="ru-RU"/>
        </w:rPr>
      </w:pP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 </w:t>
      </w:r>
    </w:p>
    <w:p w:rsidR="000F68E4" w:rsidRPr="000F68E4" w:rsidRDefault="000F68E4" w:rsidP="000F68E4">
      <w:pPr>
        <w:spacing w:after="0" w:line="240" w:lineRule="auto"/>
        <w:jc w:val="center"/>
        <w:textAlignment w:val="top"/>
        <w:rPr>
          <w:rFonts w:ascii="NotoSans" w:eastAsia="Times New Roman" w:hAnsi="NotoSans" w:cs="Arial"/>
          <w:sz w:val="24"/>
          <w:szCs w:val="24"/>
          <w:lang w:eastAsia="ru-RU"/>
        </w:rPr>
      </w:pPr>
      <w:r w:rsidRPr="000F68E4">
        <w:rPr>
          <w:rFonts w:ascii="NotoSans" w:eastAsia="Times New Roman" w:hAnsi="NotoSans" w:cs="Arial"/>
          <w:sz w:val="27"/>
          <w:szCs w:val="27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0F68E4" w:rsidRPr="000F68E4" w:rsidRDefault="000F68E4" w:rsidP="000F68E4">
      <w:pPr>
        <w:spacing w:after="0" w:line="240" w:lineRule="auto"/>
        <w:textAlignment w:val="top"/>
        <w:rPr>
          <w:rFonts w:ascii="NotoSans" w:eastAsia="Times New Roman" w:hAnsi="NotoSans" w:cs="Arial"/>
          <w:sz w:val="24"/>
          <w:szCs w:val="24"/>
          <w:lang w:eastAsia="ru-RU"/>
        </w:rPr>
      </w:pP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2. </w:t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lastRenderedPageBreak/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контролю за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прекурсоров</w:t>
      </w:r>
      <w:proofErr w:type="spell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, а также в области противодействия их незаконному обороту.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3. </w:t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Образовательная организация размещает на официальном сайте: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а) информацию: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структуре и об органах управления образовательной организации, в том числе: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фамилии, имена, отчества и должности руководителей структурных подразделений;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места нахождения структурных подразделений;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адреса электронной почты структурных подразделений (при наличии);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об уровне образования;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 формах обучения;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нормативном сроке обучения;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об описании образовательной программы с приложением ее копии;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об учебном плане с приложением его копии;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календарном учебном графике с приложением его копии;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о реализуемых образовательных программах с указанием учебных предметов, курсов, 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lastRenderedPageBreak/>
        <w:t>дисциплин (модулей), практики, предусмотренных соответствующей образовательной программой;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языках, на которых осуществляется образование (обучение);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фамилия, имя, отчество (при наличии) руководителя, его заместителей;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должность руководителя, его заместителей;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контактные телефоны;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адрес электронной почты;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фамилия, имя, отчество (при наличии) работника;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занимаемая должность (должности);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преподаваемые дисциплины;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ученая степень (при наличии);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ученое звание (при наличии);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наименование направления подготовки и (или) специальности;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общий стаж работы;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стаж работы по специальности;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 xml:space="preserve"> </w:t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lastRenderedPageBreak/>
        <w:t>о поступлении финансовых и материальных средств и об их расходовании по итогам финансового года;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трудоустройстве выпускников;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б) копии: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устава образовательной организации;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лицензии на осуществление образовательной деятельности (с приложениями);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свидетельства о государственной аккредитации (с приложениями);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в) отчет о результатах </w:t>
      </w:r>
      <w:proofErr w:type="spell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самообследования</w:t>
      </w:r>
      <w:proofErr w:type="spell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5. </w:t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а) уровень образования;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б) код и наименование профессии, специальности, направления подготовки;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в) информацию: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lastRenderedPageBreak/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 xml:space="preserve">8. </w:t>
      </w:r>
      <w:proofErr w:type="gramStart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9.</w:t>
      </w:r>
      <w:proofErr w:type="gramEnd"/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г) защиту от копирования авторских материалов.</w:t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</w:r>
      <w:r w:rsidRPr="000F68E4">
        <w:rPr>
          <w:rFonts w:ascii="NotoSans" w:eastAsia="Times New Roman" w:hAnsi="NotoSans" w:cs="Arial"/>
          <w:sz w:val="24"/>
          <w:szCs w:val="24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2D2688" w:rsidRDefault="002D2688">
      <w:bookmarkStart w:id="0" w:name="_GoBack"/>
      <w:bookmarkEnd w:id="0"/>
    </w:p>
    <w:sectPr w:rsidR="002D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6"/>
    <w:rsid w:val="000F68E4"/>
    <w:rsid w:val="001F69D6"/>
    <w:rsid w:val="002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8E4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8E4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E4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8E4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68E4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F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8E4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8E4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E4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8E4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68E4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F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1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33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2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1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269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8624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62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0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106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.ru/2012/04/25/interne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2016-04-21T12:30:00Z</dcterms:created>
  <dcterms:modified xsi:type="dcterms:W3CDTF">2016-04-21T12:31:00Z</dcterms:modified>
</cp:coreProperties>
</file>