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E" w:rsidRPr="00F413B6" w:rsidRDefault="00C9337E" w:rsidP="00C9337E">
      <w:pPr>
        <w:ind w:firstLine="560"/>
        <w:jc w:val="center"/>
      </w:pPr>
      <w:r w:rsidRPr="00F413B6">
        <w:t>ИНФОРМАЦИЯ</w:t>
      </w:r>
    </w:p>
    <w:p w:rsidR="00C9337E" w:rsidRPr="00F413B6" w:rsidRDefault="00C9337E" w:rsidP="00C9337E">
      <w:pPr>
        <w:ind w:firstLine="560"/>
        <w:jc w:val="center"/>
      </w:pPr>
      <w:r w:rsidRPr="00F413B6">
        <w:t xml:space="preserve">о результатах деятельности Административной комиссии </w:t>
      </w:r>
    </w:p>
    <w:p w:rsidR="00C9337E" w:rsidRPr="00F413B6" w:rsidRDefault="00C9337E" w:rsidP="00C9337E">
      <w:pPr>
        <w:ind w:firstLine="560"/>
        <w:jc w:val="center"/>
      </w:pPr>
      <w:r w:rsidRPr="00F413B6">
        <w:t xml:space="preserve">города Волгодонска за </w:t>
      </w:r>
      <w:r w:rsidR="00160852" w:rsidRPr="00F413B6">
        <w:t>сентябрь</w:t>
      </w:r>
      <w:r w:rsidRPr="00F413B6">
        <w:t xml:space="preserve"> 201</w:t>
      </w:r>
      <w:r w:rsidR="004169F5" w:rsidRPr="00F413B6">
        <w:t>5</w:t>
      </w:r>
      <w:r w:rsidRPr="00F413B6">
        <w:t xml:space="preserve"> года</w:t>
      </w:r>
    </w:p>
    <w:p w:rsidR="00C9337E" w:rsidRPr="00F413B6" w:rsidRDefault="00C9337E" w:rsidP="00C9337E">
      <w:pPr>
        <w:ind w:firstLine="560"/>
        <w:jc w:val="center"/>
        <w:rPr>
          <w:sz w:val="12"/>
          <w:szCs w:val="12"/>
        </w:rPr>
      </w:pPr>
    </w:p>
    <w:p w:rsidR="00C9337E" w:rsidRDefault="00C9337E" w:rsidP="00F413B6">
      <w:pPr>
        <w:ind w:firstLine="560"/>
        <w:jc w:val="both"/>
      </w:pPr>
      <w:r w:rsidRPr="00F413B6">
        <w:rPr>
          <w:spacing w:val="-2"/>
        </w:rPr>
        <w:t xml:space="preserve">В </w:t>
      </w:r>
      <w:r w:rsidR="00160852" w:rsidRPr="00F413B6">
        <w:rPr>
          <w:spacing w:val="-2"/>
        </w:rPr>
        <w:t>сентябре</w:t>
      </w:r>
      <w:r w:rsidRPr="00F413B6">
        <w:rPr>
          <w:spacing w:val="-2"/>
        </w:rPr>
        <w:t xml:space="preserve"> 201</w:t>
      </w:r>
      <w:r w:rsidR="004169F5" w:rsidRPr="00F413B6">
        <w:rPr>
          <w:spacing w:val="-2"/>
        </w:rPr>
        <w:t>5</w:t>
      </w:r>
      <w:r w:rsidRPr="00F413B6">
        <w:rPr>
          <w:spacing w:val="-2"/>
        </w:rPr>
        <w:t xml:space="preserve"> года в административную комиссию поступило </w:t>
      </w:r>
      <w:r w:rsidR="00AA078A" w:rsidRPr="00F413B6">
        <w:rPr>
          <w:spacing w:val="-2"/>
        </w:rPr>
        <w:t>216</w:t>
      </w:r>
      <w:r w:rsidRPr="00F413B6">
        <w:rPr>
          <w:spacing w:val="-2"/>
        </w:rPr>
        <w:t xml:space="preserve"> протокол</w:t>
      </w:r>
      <w:r w:rsidR="00AA078A" w:rsidRPr="00F413B6">
        <w:rPr>
          <w:spacing w:val="-2"/>
        </w:rPr>
        <w:t>ов</w:t>
      </w:r>
      <w:r w:rsidRPr="00F413B6">
        <w:rPr>
          <w:spacing w:val="-2"/>
        </w:rPr>
        <w:t xml:space="preserve"> об административных правонарушениях, составленных уполномоченными должностными лицами </w:t>
      </w:r>
      <w:r w:rsidR="00441275" w:rsidRPr="00F413B6">
        <w:t>Администраци</w:t>
      </w:r>
      <w:r w:rsidR="00AA078A" w:rsidRPr="00F413B6">
        <w:t>и</w:t>
      </w:r>
      <w:r w:rsidR="00441275" w:rsidRPr="00F413B6">
        <w:t xml:space="preserve"> города Волгодонска.</w:t>
      </w:r>
      <w:r w:rsidR="00F413B6">
        <w:t xml:space="preserve"> </w:t>
      </w:r>
      <w:r w:rsidRPr="00F413B6">
        <w:t xml:space="preserve">Проведено два заседания комиссии, </w:t>
      </w:r>
      <w:r w:rsidR="006E12EF" w:rsidRPr="00F413B6">
        <w:t xml:space="preserve">на которых </w:t>
      </w:r>
      <w:r w:rsidRPr="00F413B6">
        <w:t xml:space="preserve">рассмотрено </w:t>
      </w:r>
      <w:r w:rsidR="00AA078A" w:rsidRPr="00F413B6">
        <w:t>184</w:t>
      </w:r>
      <w:r w:rsidRPr="00F413B6">
        <w:t xml:space="preserve"> </w:t>
      </w:r>
      <w:r w:rsidR="006E12EF" w:rsidRPr="00F413B6">
        <w:t>протокол</w:t>
      </w:r>
      <w:r w:rsidR="00AA078A" w:rsidRPr="00F413B6">
        <w:t>а</w:t>
      </w:r>
      <w:r w:rsidR="006E12EF" w:rsidRPr="00F413B6">
        <w:t>. П</w:t>
      </w:r>
      <w:r w:rsidRPr="00F413B6">
        <w:t>о</w:t>
      </w:r>
      <w:r w:rsidRPr="00711D68">
        <w:t xml:space="preserve">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4169F5" w:rsidRDefault="004169F5" w:rsidP="007A1FD7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назначено </w:t>
      </w:r>
      <w:r w:rsidR="00AA078A">
        <w:t>116</w:t>
      </w:r>
      <w:r w:rsidRPr="005133CC">
        <w:t xml:space="preserve"> штраф</w:t>
      </w:r>
      <w:r w:rsidR="00AA078A">
        <w:t>ов</w:t>
      </w:r>
      <w:r w:rsidRPr="005133CC">
        <w:t xml:space="preserve"> на сумму </w:t>
      </w:r>
      <w:r w:rsidR="00BF12BD">
        <w:t>1</w:t>
      </w:r>
      <w:r w:rsidR="00AA078A">
        <w:t>09</w:t>
      </w:r>
      <w:r w:rsidR="00BF12BD">
        <w:t>,</w:t>
      </w:r>
      <w:r w:rsidR="00AA078A">
        <w:t>4</w:t>
      </w:r>
      <w:r w:rsidRPr="005133CC">
        <w:t xml:space="preserve"> тыс</w:t>
      </w:r>
      <w:proofErr w:type="gramStart"/>
      <w:r w:rsidRPr="005133CC">
        <w:t>.р</w:t>
      </w:r>
      <w:proofErr w:type="gramEnd"/>
      <w:r w:rsidRPr="005133CC">
        <w:t>уб</w:t>
      </w:r>
      <w:r>
        <w:t>.</w:t>
      </w:r>
      <w:r w:rsidR="007A1FD7">
        <w:t>, из них:</w:t>
      </w:r>
      <w:r w:rsidR="00BF12BD">
        <w:t xml:space="preserve"> </w:t>
      </w:r>
      <w:r w:rsidRPr="007211F5">
        <w:t>в местный бюджет</w:t>
      </w:r>
      <w:r w:rsidR="007A1FD7">
        <w:t xml:space="preserve"> – </w:t>
      </w:r>
      <w:r w:rsidR="00AA078A">
        <w:t>103</w:t>
      </w:r>
      <w:r w:rsidR="00BF12BD">
        <w:t>,</w:t>
      </w:r>
      <w:r w:rsidR="00AA078A">
        <w:t>9</w:t>
      </w:r>
      <w:r w:rsidR="007A1FD7">
        <w:t xml:space="preserve"> тыс.руб.</w:t>
      </w:r>
      <w:r w:rsidR="00AA078A">
        <w:t>, в областной бюджет – 5,5 тыс.руб.</w:t>
      </w:r>
      <w:r>
        <w:t>;</w:t>
      </w:r>
    </w:p>
    <w:p w:rsidR="004169F5" w:rsidRPr="007211F5" w:rsidRDefault="00947470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AA7228">
        <w:t>55</w:t>
      </w:r>
      <w:r>
        <w:t xml:space="preserve"> предупреждени</w:t>
      </w:r>
      <w:r w:rsidR="00F92BEB">
        <w:t>й</w:t>
      </w:r>
      <w:r>
        <w:t>;</w:t>
      </w:r>
    </w:p>
    <w:p w:rsidR="00C9337E" w:rsidRDefault="004169F5" w:rsidP="00C9337E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F92BEB">
        <w:t>1</w:t>
      </w:r>
      <w:r w:rsidR="00AA7228">
        <w:t>3</w:t>
      </w:r>
      <w:r w:rsidR="00F413B6">
        <w:t>-ти</w:t>
      </w:r>
      <w:r w:rsidR="007A1FD7">
        <w:t xml:space="preserve"> </w:t>
      </w:r>
      <w:r w:rsidR="002C2564">
        <w:t xml:space="preserve">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 xml:space="preserve">ст.24.5 </w:t>
      </w:r>
      <w:proofErr w:type="spellStart"/>
      <w:r w:rsidR="002C2564">
        <w:t>КоАП</w:t>
      </w:r>
      <w:proofErr w:type="spellEnd"/>
      <w:r w:rsidR="002C2564">
        <w:t xml:space="preserve">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9812C5">
        <w:t>154</w:t>
      </w:r>
      <w:r w:rsidRPr="006E12EF">
        <w:t xml:space="preserve"> лиц</w:t>
      </w:r>
      <w:r w:rsidR="009812C5">
        <w:t>а</w:t>
      </w:r>
      <w:r w:rsidR="00242FDD">
        <w:t>, в т.ч.</w:t>
      </w:r>
      <w:r w:rsidRPr="006E12EF">
        <w:t>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3"/>
        <w:gridCol w:w="782"/>
        <w:gridCol w:w="1162"/>
      </w:tblGrid>
      <w:tr w:rsidR="003D172F" w:rsidRPr="00A7321D" w:rsidTr="003D7997">
        <w:tc>
          <w:tcPr>
            <w:tcW w:w="7863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7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7997">
        <w:trPr>
          <w:trHeight w:val="598"/>
        </w:trPr>
        <w:tc>
          <w:tcPr>
            <w:tcW w:w="7863" w:type="dxa"/>
            <w:vAlign w:val="center"/>
          </w:tcPr>
          <w:p w:rsidR="003D172F" w:rsidRPr="000251A9" w:rsidRDefault="003D172F" w:rsidP="003D7997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 w:rsidR="003D799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тоянк</w:t>
            </w:r>
            <w:r w:rsidR="003D7997">
              <w:rPr>
                <w:sz w:val="24"/>
                <w:szCs w:val="24"/>
              </w:rPr>
              <w:t>а</w:t>
            </w:r>
            <w:r w:rsidRPr="000251A9">
              <w:rPr>
                <w:sz w:val="24"/>
                <w:szCs w:val="24"/>
              </w:rPr>
              <w:t xml:space="preserve"> автомобил</w:t>
            </w:r>
            <w:r w:rsidR="003D7997">
              <w:rPr>
                <w:sz w:val="24"/>
                <w:szCs w:val="24"/>
              </w:rPr>
              <w:t>я</w:t>
            </w:r>
            <w:r w:rsidRPr="000251A9">
              <w:rPr>
                <w:sz w:val="24"/>
                <w:szCs w:val="24"/>
              </w:rPr>
              <w:t xml:space="preserve"> на газон</w:t>
            </w:r>
            <w:r w:rsidR="003D7997">
              <w:rPr>
                <w:sz w:val="24"/>
                <w:szCs w:val="24"/>
              </w:rPr>
              <w:t>е</w:t>
            </w:r>
          </w:p>
        </w:tc>
        <w:tc>
          <w:tcPr>
            <w:tcW w:w="782" w:type="dxa"/>
            <w:vAlign w:val="center"/>
          </w:tcPr>
          <w:p w:rsidR="003D172F" w:rsidRPr="006E12EF" w:rsidRDefault="003D7997" w:rsidP="00B33DA8">
            <w:pPr>
              <w:tabs>
                <w:tab w:val="left" w:pos="896"/>
              </w:tabs>
              <w:jc w:val="center"/>
            </w:pPr>
            <w:r>
              <w:t>36</w:t>
            </w:r>
          </w:p>
        </w:tc>
        <w:tc>
          <w:tcPr>
            <w:tcW w:w="1162" w:type="dxa"/>
            <w:vAlign w:val="center"/>
          </w:tcPr>
          <w:p w:rsidR="003D172F" w:rsidRPr="006E12EF" w:rsidRDefault="003D7997" w:rsidP="00B33DA8">
            <w:pPr>
              <w:tabs>
                <w:tab w:val="left" w:pos="896"/>
              </w:tabs>
              <w:jc w:val="center"/>
            </w:pPr>
            <w:r>
              <w:t>30,0</w:t>
            </w:r>
          </w:p>
        </w:tc>
      </w:tr>
      <w:tr w:rsidR="003D172F" w:rsidRPr="000251A9" w:rsidTr="003D7997">
        <w:trPr>
          <w:trHeight w:val="704"/>
        </w:trPr>
        <w:tc>
          <w:tcPr>
            <w:tcW w:w="7863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 w:rsidR="003D7997">
              <w:rPr>
                <w:sz w:val="24"/>
                <w:szCs w:val="24"/>
              </w:rPr>
              <w:t>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782" w:type="dxa"/>
            <w:vAlign w:val="center"/>
          </w:tcPr>
          <w:p w:rsidR="003D172F" w:rsidRPr="006E12EF" w:rsidRDefault="003D7997" w:rsidP="00B33DA8">
            <w:pPr>
              <w:tabs>
                <w:tab w:val="left" w:pos="896"/>
              </w:tabs>
              <w:jc w:val="center"/>
            </w:pPr>
            <w:r>
              <w:t>52</w:t>
            </w:r>
          </w:p>
        </w:tc>
        <w:tc>
          <w:tcPr>
            <w:tcW w:w="1162" w:type="dxa"/>
            <w:vAlign w:val="center"/>
          </w:tcPr>
          <w:p w:rsidR="003D172F" w:rsidRPr="006E12EF" w:rsidRDefault="003D7997" w:rsidP="00B33DA8">
            <w:pPr>
              <w:tabs>
                <w:tab w:val="left" w:pos="896"/>
              </w:tabs>
              <w:jc w:val="center"/>
            </w:pPr>
            <w:r>
              <w:t>17,8</w:t>
            </w:r>
          </w:p>
        </w:tc>
      </w:tr>
      <w:tr w:rsidR="003D172F" w:rsidRPr="000251A9" w:rsidTr="003D7997">
        <w:tc>
          <w:tcPr>
            <w:tcW w:w="7863" w:type="dxa"/>
            <w:vAlign w:val="center"/>
          </w:tcPr>
          <w:p w:rsidR="003D172F" w:rsidRPr="000251A9" w:rsidRDefault="00782717" w:rsidP="003D7997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72F" w:rsidRPr="000251A9">
              <w:rPr>
                <w:sz w:val="24"/>
                <w:szCs w:val="24"/>
              </w:rPr>
              <w:t>. </w:t>
            </w:r>
            <w:r w:rsidR="003D7997">
              <w:rPr>
                <w:sz w:val="24"/>
                <w:szCs w:val="24"/>
              </w:rPr>
              <w:t>Н</w:t>
            </w:r>
            <w:r w:rsidR="003D172F" w:rsidRPr="000251A9">
              <w:rPr>
                <w:sz w:val="24"/>
                <w:szCs w:val="24"/>
              </w:rPr>
              <w:t xml:space="preserve">е </w:t>
            </w:r>
            <w:r w:rsidR="003D7997">
              <w:rPr>
                <w:sz w:val="24"/>
                <w:szCs w:val="24"/>
              </w:rPr>
              <w:t xml:space="preserve">уборка территорий </w:t>
            </w:r>
            <w:r w:rsidR="003D172F">
              <w:rPr>
                <w:sz w:val="24"/>
                <w:szCs w:val="24"/>
              </w:rPr>
              <w:t xml:space="preserve">от мусора, </w:t>
            </w:r>
            <w:r w:rsidR="00936282">
              <w:rPr>
                <w:sz w:val="24"/>
                <w:szCs w:val="24"/>
              </w:rPr>
              <w:t xml:space="preserve">несвоевременное скашивание травы, </w:t>
            </w:r>
            <w:r w:rsidR="003D172F">
              <w:rPr>
                <w:sz w:val="24"/>
                <w:szCs w:val="24"/>
              </w:rPr>
              <w:t xml:space="preserve">оставление </w:t>
            </w:r>
            <w:r w:rsidR="003D172F" w:rsidRPr="000251A9">
              <w:rPr>
                <w:sz w:val="24"/>
                <w:szCs w:val="24"/>
              </w:rPr>
              <w:t>отходов</w:t>
            </w:r>
            <w:r w:rsidR="003D172F">
              <w:rPr>
                <w:sz w:val="24"/>
                <w:szCs w:val="24"/>
              </w:rPr>
              <w:t xml:space="preserve"> на улице, </w:t>
            </w:r>
            <w:r w:rsidR="00EB38B8">
              <w:rPr>
                <w:sz w:val="24"/>
                <w:szCs w:val="24"/>
              </w:rPr>
              <w:t xml:space="preserve">нарушение порядка </w:t>
            </w:r>
            <w:r w:rsidR="00687B33">
              <w:rPr>
                <w:sz w:val="24"/>
                <w:szCs w:val="24"/>
              </w:rPr>
              <w:t>производств</w:t>
            </w:r>
            <w:r w:rsidR="00EB38B8">
              <w:rPr>
                <w:sz w:val="24"/>
                <w:szCs w:val="24"/>
              </w:rPr>
              <w:t>а</w:t>
            </w:r>
            <w:r w:rsidR="00687B33">
              <w:rPr>
                <w:sz w:val="24"/>
                <w:szCs w:val="24"/>
              </w:rPr>
              <w:t xml:space="preserve"> земляных работ, </w:t>
            </w:r>
            <w:r w:rsidR="00EB38B8">
              <w:rPr>
                <w:sz w:val="24"/>
                <w:szCs w:val="24"/>
              </w:rPr>
              <w:t>оставление отходов на улице, складирование</w:t>
            </w:r>
            <w:r w:rsidR="00687B33">
              <w:rPr>
                <w:sz w:val="24"/>
                <w:szCs w:val="24"/>
              </w:rPr>
              <w:t xml:space="preserve"> строительных материалов на придомовых территориях свыше 10 суток</w:t>
            </w:r>
            <w:r w:rsidR="007A1FD7">
              <w:rPr>
                <w:sz w:val="24"/>
                <w:szCs w:val="24"/>
              </w:rPr>
              <w:t xml:space="preserve">, </w:t>
            </w:r>
            <w:r w:rsidR="00936282">
              <w:rPr>
                <w:sz w:val="24"/>
                <w:szCs w:val="24"/>
              </w:rPr>
              <w:t>ненадлежащее содержание</w:t>
            </w:r>
            <w:r w:rsidR="00EB38B8">
              <w:rPr>
                <w:sz w:val="24"/>
                <w:szCs w:val="24"/>
              </w:rPr>
              <w:t xml:space="preserve"> контейнер</w:t>
            </w:r>
            <w:r w:rsidR="003D7997">
              <w:rPr>
                <w:sz w:val="24"/>
                <w:szCs w:val="24"/>
              </w:rPr>
              <w:t>ных площадок,</w:t>
            </w:r>
            <w:r w:rsidR="00936282">
              <w:rPr>
                <w:sz w:val="24"/>
                <w:szCs w:val="24"/>
              </w:rPr>
              <w:t xml:space="preserve"> </w:t>
            </w:r>
            <w:r w:rsidR="007A1FD7">
              <w:rPr>
                <w:sz w:val="24"/>
                <w:szCs w:val="24"/>
              </w:rPr>
              <w:t>фасад</w:t>
            </w:r>
            <w:r w:rsidR="00936282">
              <w:rPr>
                <w:sz w:val="24"/>
                <w:szCs w:val="24"/>
              </w:rPr>
              <w:t>ов</w:t>
            </w:r>
            <w:r w:rsidR="007A1FD7">
              <w:rPr>
                <w:sz w:val="24"/>
                <w:szCs w:val="24"/>
              </w:rPr>
              <w:t xml:space="preserve"> </w:t>
            </w:r>
            <w:r w:rsidR="00EB38B8">
              <w:rPr>
                <w:sz w:val="24"/>
                <w:szCs w:val="24"/>
              </w:rPr>
              <w:t>зданий</w:t>
            </w:r>
            <w:r w:rsidR="003D7997">
              <w:rPr>
                <w:sz w:val="24"/>
                <w:szCs w:val="24"/>
              </w:rPr>
              <w:t xml:space="preserve"> и проч.</w:t>
            </w:r>
          </w:p>
        </w:tc>
        <w:tc>
          <w:tcPr>
            <w:tcW w:w="782" w:type="dxa"/>
            <w:vAlign w:val="center"/>
          </w:tcPr>
          <w:p w:rsidR="003D172F" w:rsidRPr="006E12EF" w:rsidRDefault="00F926E6" w:rsidP="00B33DA8">
            <w:pPr>
              <w:tabs>
                <w:tab w:val="left" w:pos="896"/>
              </w:tabs>
              <w:jc w:val="center"/>
            </w:pPr>
            <w:r>
              <w:t>40</w:t>
            </w:r>
          </w:p>
        </w:tc>
        <w:tc>
          <w:tcPr>
            <w:tcW w:w="1162" w:type="dxa"/>
            <w:vAlign w:val="center"/>
          </w:tcPr>
          <w:p w:rsidR="003D172F" w:rsidRPr="006E12EF" w:rsidRDefault="00F926E6" w:rsidP="00B33DA8">
            <w:pPr>
              <w:tabs>
                <w:tab w:val="left" w:pos="896"/>
              </w:tabs>
              <w:jc w:val="center"/>
            </w:pPr>
            <w:r>
              <w:t>27,1</w:t>
            </w:r>
          </w:p>
        </w:tc>
      </w:tr>
      <w:tr w:rsidR="003D7997" w:rsidRPr="000251A9" w:rsidTr="003D7997">
        <w:tc>
          <w:tcPr>
            <w:tcW w:w="7863" w:type="dxa"/>
            <w:vAlign w:val="center"/>
          </w:tcPr>
          <w:p w:rsidR="003D7997" w:rsidRDefault="003C5618" w:rsidP="00EB38B8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</w:t>
            </w:r>
            <w:r w:rsidR="003D7997">
              <w:rPr>
                <w:sz w:val="24"/>
                <w:szCs w:val="24"/>
              </w:rPr>
              <w:t>есвоевременное (в срок до 15 сентября) оформление актов и паспортов готовности многоквартирных домов к отопительному периоду 2015-2016 г.г.</w:t>
            </w:r>
          </w:p>
        </w:tc>
        <w:tc>
          <w:tcPr>
            <w:tcW w:w="782" w:type="dxa"/>
            <w:vAlign w:val="center"/>
          </w:tcPr>
          <w:p w:rsidR="003D7997" w:rsidRDefault="00F926E6" w:rsidP="00B33DA8">
            <w:pPr>
              <w:tabs>
                <w:tab w:val="left" w:pos="896"/>
              </w:tabs>
              <w:jc w:val="center"/>
            </w:pPr>
            <w:r>
              <w:t>26</w:t>
            </w:r>
          </w:p>
        </w:tc>
        <w:tc>
          <w:tcPr>
            <w:tcW w:w="1162" w:type="dxa"/>
            <w:vAlign w:val="center"/>
          </w:tcPr>
          <w:p w:rsidR="003D7997" w:rsidRDefault="00F926E6" w:rsidP="00B33DA8">
            <w:pPr>
              <w:tabs>
                <w:tab w:val="left" w:pos="896"/>
              </w:tabs>
              <w:jc w:val="center"/>
            </w:pPr>
            <w:r>
              <w:t>5,0</w:t>
            </w:r>
          </w:p>
        </w:tc>
      </w:tr>
      <w:tr w:rsidR="003D172F" w:rsidRPr="008D3630" w:rsidTr="003D7997">
        <w:trPr>
          <w:trHeight w:val="477"/>
        </w:trPr>
        <w:tc>
          <w:tcPr>
            <w:tcW w:w="7863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782" w:type="dxa"/>
            <w:vAlign w:val="center"/>
          </w:tcPr>
          <w:p w:rsidR="003D172F" w:rsidRPr="006E12EF" w:rsidRDefault="00F926E6" w:rsidP="00DE1FEA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162" w:type="dxa"/>
            <w:vAlign w:val="center"/>
          </w:tcPr>
          <w:p w:rsidR="003D172F" w:rsidRPr="006E12EF" w:rsidRDefault="00F926E6" w:rsidP="00EB38B8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79,9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F926E6" w:rsidRPr="00F926E6" w:rsidRDefault="00F926E6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за купание в месте, где установлены запрещающие знаки</w:t>
      </w:r>
      <w:r w:rsidR="004B535D">
        <w:t xml:space="preserve"> – в районе Шлюза №14 на </w:t>
      </w:r>
      <w:proofErr w:type="spellStart"/>
      <w:r w:rsidR="00831082">
        <w:t>Волго-Донском</w:t>
      </w:r>
      <w:proofErr w:type="spellEnd"/>
      <w:r w:rsidR="00831082">
        <w:t xml:space="preserve"> </w:t>
      </w:r>
      <w:r w:rsidR="004B535D">
        <w:t>судоходном канале</w:t>
      </w:r>
      <w:r w:rsidR="00831082">
        <w:t xml:space="preserve"> им. В.И. Ленина</w:t>
      </w:r>
      <w:r>
        <w:t xml:space="preserve"> (ст.2.7), оштрафованы 3</w:t>
      </w:r>
      <w:r w:rsidR="00831082">
        <w:t xml:space="preserve"> лица на 500 рублей каждый;</w:t>
      </w:r>
      <w:r>
        <w:t xml:space="preserve"> </w:t>
      </w:r>
    </w:p>
    <w:p w:rsidR="00C9337E" w:rsidRDefault="00C9337E" w:rsidP="000157D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="000157DD">
        <w:rPr>
          <w:spacing w:val="-2"/>
        </w:rPr>
        <w:t xml:space="preserve">привлечены к административной ответственности </w:t>
      </w:r>
      <w:r w:rsidR="00450900">
        <w:t>9</w:t>
      </w:r>
      <w:r w:rsidRPr="006E12EF">
        <w:rPr>
          <w:spacing w:val="-2"/>
        </w:rPr>
        <w:t xml:space="preserve"> граждан</w:t>
      </w:r>
      <w:r w:rsidR="000157DD">
        <w:rPr>
          <w:spacing w:val="-2"/>
        </w:rPr>
        <w:t>, из них: восьми гражданам назначены штрафы на</w:t>
      </w:r>
      <w:r w:rsidR="00D226DC">
        <w:rPr>
          <w:spacing w:val="-2"/>
        </w:rPr>
        <w:t xml:space="preserve"> общую сумму</w:t>
      </w:r>
      <w:r w:rsidRPr="006E12EF">
        <w:t xml:space="preserve"> </w:t>
      </w:r>
      <w:r w:rsidR="000157DD">
        <w:t xml:space="preserve">16000 </w:t>
      </w:r>
      <w:r w:rsidR="00BE03BB">
        <w:t>руб</w:t>
      </w:r>
      <w:r w:rsidR="000157DD">
        <w:t>лей</w:t>
      </w:r>
      <w:r w:rsidR="00450900">
        <w:t xml:space="preserve">, одной </w:t>
      </w:r>
      <w:r w:rsidR="000157DD">
        <w:t xml:space="preserve"> – </w:t>
      </w:r>
      <w:r w:rsidR="00450900">
        <w:t>вынесено предупреждение</w:t>
      </w:r>
      <w:r w:rsidR="00D226DC">
        <w:t>;</w:t>
      </w:r>
    </w:p>
    <w:p w:rsidR="00125653" w:rsidRDefault="00FB6BC0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3E5D51">
        <w:t>сжигание мусора на территории города (ст.4.5) оштрафованы 2 лица на 2000 рублей каждый;</w:t>
      </w:r>
    </w:p>
    <w:p w:rsidR="00394C27" w:rsidRDefault="00DE687F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DF4167">
        <w:t xml:space="preserve">несанкционированную валку трех тополей возле дома №56 по ул. Энтузиастов </w:t>
      </w:r>
      <w:r w:rsidR="002535BA">
        <w:t xml:space="preserve">(ст.4.4) </w:t>
      </w:r>
      <w:r w:rsidR="00394C27">
        <w:t>оштрафован</w:t>
      </w:r>
      <w:r w:rsidR="00DF4167">
        <w:t xml:space="preserve"> на </w:t>
      </w:r>
      <w:r w:rsidR="00740BC0">
        <w:t>5</w:t>
      </w:r>
      <w:r w:rsidR="00DF4167">
        <w:t xml:space="preserve">000 </w:t>
      </w:r>
      <w:r w:rsidR="00394C27">
        <w:t>руб</w:t>
      </w:r>
      <w:r w:rsidR="00F413B6">
        <w:t>.</w:t>
      </w:r>
      <w:r w:rsidR="00DF4167">
        <w:t xml:space="preserve"> директор организации, осуществившей вырубку деревьев</w:t>
      </w:r>
      <w:r w:rsidR="00394C27">
        <w:t>;</w:t>
      </w:r>
    </w:p>
    <w:p w:rsidR="002535BA" w:rsidRPr="002535BA" w:rsidRDefault="00394C27" w:rsidP="00242FD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  <w:rPr>
          <w:b/>
          <w:sz w:val="12"/>
          <w:szCs w:val="12"/>
        </w:rPr>
      </w:pPr>
      <w:r>
        <w:t xml:space="preserve">за </w:t>
      </w:r>
      <w:r w:rsidR="00604E51">
        <w:t xml:space="preserve">нарушения правил содержания </w:t>
      </w:r>
      <w:r w:rsidR="00E3309B">
        <w:t>собак</w:t>
      </w:r>
      <w:r>
        <w:t xml:space="preserve"> </w:t>
      </w:r>
      <w:r w:rsidR="0015408E">
        <w:t xml:space="preserve">(ст.4.1) </w:t>
      </w:r>
      <w:r w:rsidR="002535BA">
        <w:t>оштрафован</w:t>
      </w:r>
      <w:r w:rsidR="00E3309B">
        <w:t>ы 2 лица</w:t>
      </w:r>
      <w:r w:rsidR="002535BA">
        <w:t xml:space="preserve"> </w:t>
      </w:r>
      <w:r w:rsidR="00A34CFC">
        <w:t xml:space="preserve">на </w:t>
      </w:r>
      <w:r w:rsidR="00DF4167">
        <w:t>сумму 500 и 2500 рублей.</w:t>
      </w:r>
    </w:p>
    <w:p w:rsidR="004C29CD" w:rsidRDefault="00996A66" w:rsidP="00F761D0">
      <w:pPr>
        <w:autoSpaceDE w:val="0"/>
        <w:autoSpaceDN w:val="0"/>
        <w:adjustRightInd w:val="0"/>
        <w:ind w:firstLine="540"/>
        <w:jc w:val="both"/>
        <w:outlineLvl w:val="2"/>
      </w:pPr>
      <w:r w:rsidRPr="00242FDD">
        <w:rPr>
          <w:b/>
        </w:rPr>
        <w:t>Взыскано штрафов</w:t>
      </w:r>
      <w:r w:rsidRPr="00242FDD">
        <w:t xml:space="preserve"> з</w:t>
      </w:r>
      <w:r w:rsidR="00C9337E" w:rsidRPr="00242FDD">
        <w:t xml:space="preserve">а </w:t>
      </w:r>
      <w:r w:rsidR="00DF4167">
        <w:t>сентябрь</w:t>
      </w:r>
      <w:r w:rsidR="00C9337E" w:rsidRPr="00242FDD">
        <w:t xml:space="preserve"> 201</w:t>
      </w:r>
      <w:r w:rsidRPr="00242FDD">
        <w:t>5</w:t>
      </w:r>
      <w:r w:rsidR="00C9337E" w:rsidRPr="00242FDD">
        <w:t xml:space="preserve"> </w:t>
      </w:r>
      <w:r w:rsidR="0030081A" w:rsidRPr="00242FDD">
        <w:t>г</w:t>
      </w:r>
      <w:r w:rsidR="00F262F1">
        <w:t>.</w:t>
      </w:r>
      <w:r w:rsidR="0030081A" w:rsidRPr="00242FDD">
        <w:t xml:space="preserve"> </w:t>
      </w:r>
      <w:r w:rsidRPr="00242FDD">
        <w:t>на сумму</w:t>
      </w:r>
      <w:r w:rsidR="00C9337E" w:rsidRPr="00242FDD">
        <w:t xml:space="preserve"> </w:t>
      </w:r>
      <w:r w:rsidR="00F413B6">
        <w:t>111,6</w:t>
      </w:r>
      <w:r w:rsidR="00C9337E" w:rsidRPr="00242FDD">
        <w:t xml:space="preserve"> тыс</w:t>
      </w:r>
      <w:proofErr w:type="gramStart"/>
      <w:r w:rsidR="00C9337E" w:rsidRPr="00242FDD">
        <w:t>.р</w:t>
      </w:r>
      <w:proofErr w:type="gramEnd"/>
      <w:r w:rsidR="00C9337E" w:rsidRPr="00242FDD">
        <w:t>уб.</w:t>
      </w:r>
      <w:r w:rsidR="00BA78B8" w:rsidRPr="00242FDD">
        <w:t xml:space="preserve">, из них: </w:t>
      </w:r>
      <w:r w:rsidR="00C9337E" w:rsidRPr="00242FDD">
        <w:t>в местный бюджет</w:t>
      </w:r>
      <w:r w:rsidR="00BA78B8" w:rsidRPr="00242FDD">
        <w:t xml:space="preserve"> – </w:t>
      </w:r>
      <w:r w:rsidR="00F413B6">
        <w:t>109,1</w:t>
      </w:r>
      <w:r w:rsidR="00BA78B8" w:rsidRPr="00242FDD">
        <w:t xml:space="preserve"> тыс.руб.</w:t>
      </w:r>
      <w:r w:rsidR="00C9337E" w:rsidRPr="00242FDD">
        <w:t xml:space="preserve"> </w:t>
      </w:r>
      <w:r w:rsidR="00753202">
        <w:t xml:space="preserve">С начала года </w:t>
      </w:r>
      <w:r w:rsidR="00BE03BB" w:rsidRPr="00242FDD">
        <w:t xml:space="preserve">взыскано </w:t>
      </w:r>
      <w:r w:rsidR="00F413B6">
        <w:t>1265,6</w:t>
      </w:r>
      <w:r w:rsidR="00242FDD">
        <w:t xml:space="preserve"> тыс.руб., из них </w:t>
      </w:r>
      <w:r w:rsidR="00BE03BB" w:rsidRPr="00242FDD">
        <w:t xml:space="preserve">в местный бюджет </w:t>
      </w:r>
      <w:r w:rsidR="00242FDD">
        <w:t xml:space="preserve">– </w:t>
      </w:r>
      <w:r w:rsidR="00F413B6">
        <w:t>1226,7</w:t>
      </w:r>
      <w:r w:rsidR="00BE03BB" w:rsidRPr="00242FDD">
        <w:t xml:space="preserve"> тыс.руб.</w:t>
      </w:r>
      <w:r w:rsidR="00760BE2">
        <w:t xml:space="preserve"> </w:t>
      </w:r>
    </w:p>
    <w:p w:rsidR="002700B7" w:rsidRPr="00F413B6" w:rsidRDefault="002700B7" w:rsidP="004C29CD">
      <w:pPr>
        <w:rPr>
          <w:sz w:val="12"/>
          <w:szCs w:val="12"/>
        </w:rPr>
      </w:pPr>
    </w:p>
    <w:p w:rsidR="004C29CD" w:rsidRDefault="00C9337E" w:rsidP="004C29CD"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5E2BB7" w:rsidRDefault="00C9337E" w:rsidP="004C29CD">
      <w:r>
        <w:t>а</w:t>
      </w:r>
      <w:r w:rsidRPr="0094418A">
        <w:t>дминистративной комиссии</w:t>
      </w:r>
      <w:r>
        <w:t xml:space="preserve"> М.И.Векшина</w:t>
      </w:r>
    </w:p>
    <w:sectPr w:rsidR="005E2BB7" w:rsidSect="004C2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C7498"/>
    <w:multiLevelType w:val="hybridMultilevel"/>
    <w:tmpl w:val="8D72C3C0"/>
    <w:lvl w:ilvl="0" w:tplc="9B34809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157DD"/>
    <w:rsid w:val="0002222F"/>
    <w:rsid w:val="000379DF"/>
    <w:rsid w:val="000730C2"/>
    <w:rsid w:val="000D412B"/>
    <w:rsid w:val="000D6962"/>
    <w:rsid w:val="000F2B56"/>
    <w:rsid w:val="00125653"/>
    <w:rsid w:val="0015408E"/>
    <w:rsid w:val="00160852"/>
    <w:rsid w:val="00241CAF"/>
    <w:rsid w:val="00242FDD"/>
    <w:rsid w:val="002535BA"/>
    <w:rsid w:val="002700B7"/>
    <w:rsid w:val="0028121B"/>
    <w:rsid w:val="002C2564"/>
    <w:rsid w:val="002E1CE3"/>
    <w:rsid w:val="0030081A"/>
    <w:rsid w:val="0031279E"/>
    <w:rsid w:val="00320A09"/>
    <w:rsid w:val="00354DBE"/>
    <w:rsid w:val="003620E2"/>
    <w:rsid w:val="00391B09"/>
    <w:rsid w:val="00394C27"/>
    <w:rsid w:val="003C5618"/>
    <w:rsid w:val="003D172F"/>
    <w:rsid w:val="003D7997"/>
    <w:rsid w:val="003E5D51"/>
    <w:rsid w:val="004169F5"/>
    <w:rsid w:val="00441275"/>
    <w:rsid w:val="00450900"/>
    <w:rsid w:val="00455953"/>
    <w:rsid w:val="004B535D"/>
    <w:rsid w:val="004C29CD"/>
    <w:rsid w:val="004D0E46"/>
    <w:rsid w:val="00502375"/>
    <w:rsid w:val="00523757"/>
    <w:rsid w:val="005D11A8"/>
    <w:rsid w:val="005E2BB7"/>
    <w:rsid w:val="005F2045"/>
    <w:rsid w:val="005F32F0"/>
    <w:rsid w:val="00604E51"/>
    <w:rsid w:val="00624452"/>
    <w:rsid w:val="00687B33"/>
    <w:rsid w:val="00690CCC"/>
    <w:rsid w:val="006E04AC"/>
    <w:rsid w:val="006E12EF"/>
    <w:rsid w:val="00740BC0"/>
    <w:rsid w:val="00753202"/>
    <w:rsid w:val="00760BE2"/>
    <w:rsid w:val="00763AE6"/>
    <w:rsid w:val="00782717"/>
    <w:rsid w:val="007A1FD7"/>
    <w:rsid w:val="007A3B38"/>
    <w:rsid w:val="007B7732"/>
    <w:rsid w:val="007F5F5A"/>
    <w:rsid w:val="00812249"/>
    <w:rsid w:val="00831082"/>
    <w:rsid w:val="00890A2B"/>
    <w:rsid w:val="008D32F9"/>
    <w:rsid w:val="008F4DEC"/>
    <w:rsid w:val="00936282"/>
    <w:rsid w:val="00947470"/>
    <w:rsid w:val="009812C5"/>
    <w:rsid w:val="00996A66"/>
    <w:rsid w:val="009A3974"/>
    <w:rsid w:val="009A4155"/>
    <w:rsid w:val="009A7641"/>
    <w:rsid w:val="009C564E"/>
    <w:rsid w:val="009D1275"/>
    <w:rsid w:val="009E3BC4"/>
    <w:rsid w:val="00A34CFC"/>
    <w:rsid w:val="00A84D42"/>
    <w:rsid w:val="00A85062"/>
    <w:rsid w:val="00AA078A"/>
    <w:rsid w:val="00AA16DD"/>
    <w:rsid w:val="00AA2073"/>
    <w:rsid w:val="00AA7228"/>
    <w:rsid w:val="00AE4C21"/>
    <w:rsid w:val="00B02BF1"/>
    <w:rsid w:val="00B25AA1"/>
    <w:rsid w:val="00B33DA8"/>
    <w:rsid w:val="00B65239"/>
    <w:rsid w:val="00BA78B8"/>
    <w:rsid w:val="00BD5F99"/>
    <w:rsid w:val="00BE03BB"/>
    <w:rsid w:val="00BF12BD"/>
    <w:rsid w:val="00C31705"/>
    <w:rsid w:val="00C9337E"/>
    <w:rsid w:val="00C96F51"/>
    <w:rsid w:val="00CC7C3A"/>
    <w:rsid w:val="00D115E3"/>
    <w:rsid w:val="00D226DC"/>
    <w:rsid w:val="00DC0E47"/>
    <w:rsid w:val="00DE1FEA"/>
    <w:rsid w:val="00DE687F"/>
    <w:rsid w:val="00DF4167"/>
    <w:rsid w:val="00E2091D"/>
    <w:rsid w:val="00E274F0"/>
    <w:rsid w:val="00E3309B"/>
    <w:rsid w:val="00E56382"/>
    <w:rsid w:val="00E70B07"/>
    <w:rsid w:val="00E91C4C"/>
    <w:rsid w:val="00EB38B8"/>
    <w:rsid w:val="00EB7322"/>
    <w:rsid w:val="00F262F1"/>
    <w:rsid w:val="00F413B6"/>
    <w:rsid w:val="00F5555F"/>
    <w:rsid w:val="00F72CF9"/>
    <w:rsid w:val="00F761D0"/>
    <w:rsid w:val="00F84FAE"/>
    <w:rsid w:val="00F907B8"/>
    <w:rsid w:val="00F926E6"/>
    <w:rsid w:val="00F92BEB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55</cp:revision>
  <dcterms:created xsi:type="dcterms:W3CDTF">2015-02-09T06:43:00Z</dcterms:created>
  <dcterms:modified xsi:type="dcterms:W3CDTF">2015-10-02T07:33:00Z</dcterms:modified>
</cp:coreProperties>
</file>