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4D" w:rsidRDefault="00D1014D" w:rsidP="00D1014D">
      <w:pPr>
        <w:pStyle w:val="1130373e324b39"/>
        <w:keepNext/>
        <w:tabs>
          <w:tab w:val="left" w:pos="420"/>
        </w:tabs>
        <w:spacing w:line="288" w:lineRule="auto"/>
        <w:jc w:val="center"/>
      </w:pPr>
      <w:r>
        <w:rPr>
          <w:rFonts w:ascii="Arial" w:eastAsia="Times New Roman"/>
          <w:b/>
        </w:rPr>
        <w:t>«Лучший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Бухгалтер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Ростовской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области</w:t>
      </w:r>
      <w:r>
        <w:rPr>
          <w:rFonts w:ascii="Arial" w:eastAsia="Times New Roman"/>
          <w:b/>
        </w:rPr>
        <w:t xml:space="preserve"> 2013</w:t>
      </w:r>
      <w:r>
        <w:rPr>
          <w:rFonts w:ascii="Arial" w:eastAsia="Times New Roman"/>
          <w:b/>
        </w:rPr>
        <w:t>»</w:t>
      </w:r>
    </w:p>
    <w:p w:rsidR="00D1014D" w:rsidRDefault="00D1014D" w:rsidP="00D1014D">
      <w:pPr>
        <w:pStyle w:val="1130373e324b39"/>
        <w:keepNext/>
        <w:tabs>
          <w:tab w:val="left" w:pos="420"/>
        </w:tabs>
        <w:spacing w:line="288" w:lineRule="auto"/>
        <w:jc w:val="center"/>
      </w:pPr>
      <w:r>
        <w:rPr>
          <w:rFonts w:ascii="Arial" w:eastAsia="Times New Roman"/>
          <w:b/>
        </w:rPr>
        <w:t>НОМИНАЦИЯ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«БЮДЖЕТНЫЕ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ОРГАНИЗАЦИИ»</w:t>
      </w:r>
    </w:p>
    <w:p w:rsidR="00D1014D" w:rsidRDefault="00D1014D" w:rsidP="00D1014D">
      <w:pPr>
        <w:pStyle w:val="1130373e324b39"/>
        <w:keepNext/>
        <w:tabs>
          <w:tab w:val="left" w:pos="420"/>
        </w:tabs>
        <w:spacing w:line="288" w:lineRule="auto"/>
        <w:jc w:val="both"/>
        <w:rPr>
          <w:rFonts w:ascii="Arial"/>
        </w:rPr>
      </w:pPr>
    </w:p>
    <w:p w:rsidR="00D1014D" w:rsidRDefault="00D1014D" w:rsidP="00D1014D">
      <w:pPr>
        <w:pStyle w:val="1130373e324b39"/>
        <w:jc w:val="center"/>
      </w:pPr>
      <w:r>
        <w:rPr>
          <w:rFonts w:ascii="Arial" w:eastAsia="Times New Roman"/>
          <w:b/>
        </w:rPr>
        <w:t>Вопросы</w:t>
      </w:r>
    </w:p>
    <w:p w:rsidR="00D1014D" w:rsidRDefault="00D1014D" w:rsidP="00D1014D">
      <w:pPr>
        <w:pStyle w:val="1130373e324b39"/>
        <w:jc w:val="center"/>
        <w:rPr>
          <w:rFonts w:ascii="Arial"/>
        </w:rPr>
      </w:pPr>
    </w:p>
    <w:p w:rsidR="00D1014D" w:rsidRDefault="00D1014D" w:rsidP="00D1014D">
      <w:pPr>
        <w:pStyle w:val="1130373e324b39"/>
        <w:ind w:firstLine="540"/>
        <w:jc w:val="center"/>
      </w:pPr>
      <w:r>
        <w:rPr>
          <w:rFonts w:ascii="Arial" w:eastAsia="Times New Roman"/>
          <w:b/>
        </w:rPr>
        <w:t>Бухгалтерский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учёт</w:t>
      </w:r>
    </w:p>
    <w:p w:rsidR="00D1014D" w:rsidRDefault="00D1014D" w:rsidP="00D1014D">
      <w:pPr>
        <w:pStyle w:val="1130373e324b39"/>
        <w:ind w:firstLine="540"/>
        <w:jc w:val="both"/>
        <w:rPr>
          <w:rFonts w:ascii="Arial"/>
          <w:b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1. </w:t>
      </w:r>
      <w:r>
        <w:rPr>
          <w:rFonts w:ascii="Arial" w:eastAsia="Times New Roman"/>
          <w:b/>
        </w:rPr>
        <w:t>Бухгалтерский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учёт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бюджетных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организациях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имеет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специфические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особенности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обусловленные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законодательством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бюджетном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устройстве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бюджетном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процессе</w:t>
      </w:r>
      <w:r>
        <w:rPr>
          <w:rFonts w:ascii="Arial" w:eastAsia="Times New Roman"/>
          <w:b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>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этим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особенностям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относятся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некоммерческий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характер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деятельности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бюджетных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организаций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затратный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принцип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финансирования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организация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учёта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разрезе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статей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бюджетной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классификации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контроль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исполнением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сметы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казначейская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система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исполнения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бюджетов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выделение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учёте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кассовых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фактических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отраслевые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особенности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учёта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бюджетной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сферы</w:t>
      </w:r>
      <w:r>
        <w:rPr>
          <w:rFonts w:ascii="Arial" w:eastAsia="Times New Roman"/>
        </w:rPr>
        <w:t xml:space="preserve">;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некоммерческий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характер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деятельности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бюджетных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организаций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затратный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принцип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финансирования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организация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учёта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разрезе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статей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бюджетной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классификации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контроль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исполнением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сметы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казначейская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система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исполнения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бюджетов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 xml:space="preserve">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2. </w:t>
      </w:r>
      <w:r>
        <w:rPr>
          <w:rFonts w:ascii="Arial" w:eastAsia="Times New Roman"/>
          <w:b/>
        </w:rPr>
        <w:t>Бухгалтерский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учет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бюджетной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организации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должен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обеспечивать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достоверное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представление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финансовом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положении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организации</w:t>
      </w:r>
      <w:r>
        <w:rPr>
          <w:rFonts w:ascii="Arial"/>
        </w:rPr>
        <w:t>,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финансовых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результатах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её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деятельности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движении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денежных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средств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отчётный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период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необходимое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пользователям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этой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отчётности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для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принятия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экономических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решений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систематический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контроль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ходом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исполнения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сметы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соблюдением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финансово</w:t>
      </w:r>
      <w:r>
        <w:rPr>
          <w:rFonts w:ascii="Arial"/>
        </w:rPr>
        <w:t>-</w:t>
      </w:r>
      <w:r>
        <w:rPr>
          <w:rFonts w:ascii="Arial" w:eastAsia="Times New Roman"/>
        </w:rPr>
        <w:t>бюджетной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дисциплины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состоянием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расчётов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сохранностью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денежных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средств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оборудования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инвентаря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других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материальных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ценностей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формирование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полной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достоверной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информации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наличии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государственного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муниципального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имущества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использовании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принятых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организацией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обязательствах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полученных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организацией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финансовых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результатах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формирование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бухгалтерской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отчётности</w:t>
      </w:r>
      <w:r>
        <w:rPr>
          <w:rFonts w:ascii="Arial" w:eastAsia="Times New Roman"/>
        </w:rPr>
        <w:t xml:space="preserve">; </w:t>
      </w:r>
      <w:r>
        <w:rPr>
          <w:rFonts w:ascii="Arial" w:eastAsia="Times New Roman"/>
        </w:rPr>
        <w:t>предоставление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информации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необходимой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пользователям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бухгалтерской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отчётности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для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осуществления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полномочий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внутреннему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внешнему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финансовому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контролю</w:t>
      </w:r>
      <w:r>
        <w:rPr>
          <w:rFonts w:ascii="Arial" w:eastAsia="Times New Roman"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color w:val="3A3939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  <w:color w:val="333333"/>
        </w:rPr>
        <w:t xml:space="preserve">3. </w:t>
      </w:r>
      <w:r>
        <w:rPr>
          <w:rFonts w:ascii="Arial" w:eastAsia="Times New Roman"/>
          <w:b/>
          <w:color w:val="333333"/>
        </w:rPr>
        <w:t>Бюджетные</w:t>
      </w:r>
      <w:r>
        <w:rPr>
          <w:rFonts w:ascii="Arial" w:eastAsia="Times New Roman"/>
          <w:b/>
          <w:color w:val="333333"/>
        </w:rPr>
        <w:t xml:space="preserve"> </w:t>
      </w:r>
      <w:r>
        <w:rPr>
          <w:rFonts w:ascii="Arial" w:eastAsia="Times New Roman"/>
          <w:b/>
          <w:color w:val="333333"/>
        </w:rPr>
        <w:t>учреждения</w:t>
      </w:r>
      <w:r>
        <w:rPr>
          <w:rFonts w:ascii="Arial" w:eastAsia="Times New Roman"/>
          <w:b/>
          <w:color w:val="333333"/>
        </w:rPr>
        <w:t xml:space="preserve"> </w:t>
      </w:r>
      <w:r>
        <w:rPr>
          <w:rFonts w:ascii="Arial" w:eastAsia="Times New Roman"/>
          <w:b/>
          <w:color w:val="333333"/>
        </w:rPr>
        <w:t>расходы</w:t>
      </w:r>
      <w:r>
        <w:rPr>
          <w:rFonts w:ascii="Arial" w:eastAsia="Times New Roman"/>
          <w:b/>
          <w:color w:val="333333"/>
        </w:rPr>
        <w:t xml:space="preserve"> </w:t>
      </w:r>
      <w:r>
        <w:rPr>
          <w:rFonts w:ascii="Arial" w:eastAsia="Times New Roman"/>
          <w:b/>
          <w:color w:val="333333"/>
        </w:rPr>
        <w:t>на</w:t>
      </w:r>
      <w:r>
        <w:rPr>
          <w:rFonts w:ascii="Arial" w:eastAsia="Times New Roman"/>
          <w:b/>
          <w:color w:val="333333"/>
        </w:rPr>
        <w:t xml:space="preserve"> </w:t>
      </w:r>
      <w:r>
        <w:rPr>
          <w:rFonts w:ascii="Arial" w:eastAsia="Times New Roman"/>
          <w:b/>
          <w:color w:val="333333"/>
        </w:rPr>
        <w:t>приобретение</w:t>
      </w:r>
      <w:r>
        <w:rPr>
          <w:rFonts w:ascii="Arial" w:eastAsia="Times New Roman"/>
          <w:b/>
          <w:color w:val="333333"/>
        </w:rPr>
        <w:t xml:space="preserve"> </w:t>
      </w:r>
      <w:r>
        <w:rPr>
          <w:rFonts w:ascii="Arial" w:eastAsia="Times New Roman"/>
          <w:b/>
          <w:color w:val="333333"/>
        </w:rPr>
        <w:t>и</w:t>
      </w:r>
      <w:r>
        <w:rPr>
          <w:rFonts w:ascii="Arial" w:eastAsia="Times New Roman"/>
          <w:b/>
          <w:color w:val="333333"/>
        </w:rPr>
        <w:t xml:space="preserve"> </w:t>
      </w:r>
      <w:r>
        <w:rPr>
          <w:rFonts w:ascii="Arial" w:eastAsia="Times New Roman"/>
          <w:b/>
          <w:color w:val="333333"/>
        </w:rPr>
        <w:t>обновление</w:t>
      </w:r>
      <w:r>
        <w:rPr>
          <w:rFonts w:ascii="Arial" w:eastAsia="Times New Roman"/>
          <w:b/>
          <w:color w:val="333333"/>
        </w:rPr>
        <w:t xml:space="preserve"> </w:t>
      </w:r>
      <w:r>
        <w:rPr>
          <w:rFonts w:ascii="Arial" w:eastAsia="Times New Roman"/>
          <w:b/>
          <w:color w:val="333333"/>
        </w:rPr>
        <w:t>справочных</w:t>
      </w:r>
      <w:r>
        <w:rPr>
          <w:rFonts w:ascii="Arial" w:eastAsia="Times New Roman"/>
          <w:b/>
          <w:color w:val="333333"/>
        </w:rPr>
        <w:t xml:space="preserve"> </w:t>
      </w:r>
      <w:r>
        <w:rPr>
          <w:rFonts w:ascii="Arial" w:eastAsia="Times New Roman"/>
          <w:b/>
          <w:color w:val="333333"/>
        </w:rPr>
        <w:t>правовых</w:t>
      </w:r>
      <w:r>
        <w:rPr>
          <w:rFonts w:ascii="Arial" w:eastAsia="Times New Roman"/>
          <w:b/>
          <w:color w:val="333333"/>
        </w:rPr>
        <w:t xml:space="preserve"> </w:t>
      </w:r>
      <w:r>
        <w:rPr>
          <w:rFonts w:ascii="Arial" w:eastAsia="Times New Roman"/>
          <w:b/>
          <w:color w:val="333333"/>
        </w:rPr>
        <w:t>систем</w:t>
      </w:r>
      <w:r>
        <w:rPr>
          <w:rFonts w:ascii="Arial" w:eastAsia="Times New Roman"/>
          <w:b/>
          <w:color w:val="333333"/>
        </w:rPr>
        <w:t xml:space="preserve"> </w:t>
      </w:r>
      <w:r>
        <w:rPr>
          <w:rFonts w:ascii="Arial" w:eastAsia="Times New Roman"/>
          <w:b/>
          <w:color w:val="333333"/>
        </w:rPr>
        <w:t>относят</w:t>
      </w:r>
      <w:r>
        <w:rPr>
          <w:rFonts w:ascii="Arial" w:eastAsia="Times New Roman"/>
          <w:b/>
          <w:color w:val="333333"/>
        </w:rPr>
        <w:t xml:space="preserve"> </w:t>
      </w:r>
      <w:r>
        <w:rPr>
          <w:rFonts w:ascii="Arial" w:eastAsia="Times New Roman"/>
          <w:b/>
          <w:color w:val="333333"/>
        </w:rPr>
        <w:t>на</w:t>
      </w:r>
      <w:r>
        <w:rPr>
          <w:rFonts w:ascii="Arial" w:eastAsia="Times New Roman"/>
          <w:b/>
          <w:color w:val="333333"/>
        </w:rPr>
        <w:t xml:space="preserve">: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color w:val="3A3939"/>
        </w:rPr>
        <w:t>А</w:t>
      </w:r>
      <w:r>
        <w:rPr>
          <w:rFonts w:ascii="Arial" w:eastAsia="Times New Roman"/>
          <w:color w:val="3A3939"/>
        </w:rPr>
        <w:t xml:space="preserve">) </w:t>
      </w:r>
      <w:r>
        <w:rPr>
          <w:rFonts w:ascii="Arial" w:eastAsia="Times New Roman"/>
          <w:color w:val="3A3939"/>
        </w:rPr>
        <w:t>статью</w:t>
      </w:r>
      <w:r>
        <w:rPr>
          <w:rFonts w:ascii="Arial" w:eastAsia="Times New Roman"/>
          <w:color w:val="3A3939"/>
        </w:rPr>
        <w:t xml:space="preserve"> 242 </w:t>
      </w:r>
      <w:r>
        <w:rPr>
          <w:rFonts w:ascii="Arial" w:eastAsia="Times New Roman"/>
          <w:color w:val="3A3939"/>
        </w:rPr>
        <w:t>«Закупка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товаров</w:t>
      </w:r>
      <w:r>
        <w:rPr>
          <w:rFonts w:ascii="Arial" w:eastAsia="Times New Roman"/>
          <w:color w:val="3A3939"/>
        </w:rPr>
        <w:t xml:space="preserve">, </w:t>
      </w:r>
      <w:r>
        <w:rPr>
          <w:rFonts w:ascii="Arial" w:eastAsia="Times New Roman"/>
          <w:color w:val="3A3939"/>
        </w:rPr>
        <w:t>работ</w:t>
      </w:r>
      <w:r>
        <w:rPr>
          <w:rFonts w:ascii="Arial" w:eastAsia="Times New Roman"/>
          <w:color w:val="3A3939"/>
        </w:rPr>
        <w:t xml:space="preserve">, </w:t>
      </w:r>
      <w:r>
        <w:rPr>
          <w:rFonts w:ascii="Arial" w:eastAsia="Times New Roman"/>
          <w:color w:val="3A3939"/>
        </w:rPr>
        <w:t>услуг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в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сфере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информационно</w:t>
      </w:r>
      <w:r>
        <w:rPr>
          <w:rFonts w:ascii="Arial"/>
          <w:color w:val="3A3939"/>
        </w:rPr>
        <w:t>-</w:t>
      </w:r>
      <w:r>
        <w:rPr>
          <w:rFonts w:ascii="Arial" w:eastAsia="Times New Roman"/>
          <w:color w:val="3A3939"/>
        </w:rPr>
        <w:t>коммуникационных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технологий»</w:t>
      </w:r>
      <w:r>
        <w:rPr>
          <w:rFonts w:ascii="Arial" w:eastAsia="Times New Roman"/>
          <w:color w:val="3A3939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color w:val="3A3939"/>
        </w:rPr>
        <w:t>Б</w:t>
      </w:r>
      <w:r>
        <w:rPr>
          <w:rFonts w:ascii="Arial" w:eastAsia="Times New Roman"/>
          <w:color w:val="3A3939"/>
        </w:rPr>
        <w:t xml:space="preserve">) </w:t>
      </w:r>
      <w:r>
        <w:rPr>
          <w:rFonts w:ascii="Arial" w:eastAsia="Times New Roman"/>
          <w:color w:val="3A3939"/>
        </w:rPr>
        <w:t>статью</w:t>
      </w:r>
      <w:r>
        <w:rPr>
          <w:rFonts w:ascii="Arial" w:eastAsia="Times New Roman"/>
          <w:color w:val="3A3939"/>
        </w:rPr>
        <w:t xml:space="preserve"> 244 </w:t>
      </w:r>
      <w:r>
        <w:rPr>
          <w:rFonts w:ascii="Arial" w:eastAsia="Times New Roman"/>
          <w:color w:val="3A3939"/>
        </w:rPr>
        <w:t>«Прочая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закупка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товаров</w:t>
      </w:r>
      <w:r>
        <w:rPr>
          <w:rFonts w:ascii="Arial"/>
          <w:color w:val="3A3939"/>
        </w:rPr>
        <w:t>,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работ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и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услуг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для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государственных</w:t>
      </w:r>
      <w:r>
        <w:rPr>
          <w:rFonts w:ascii="Arial" w:eastAsia="Times New Roman"/>
          <w:color w:val="3A3939"/>
        </w:rPr>
        <w:t xml:space="preserve"> </w:t>
      </w:r>
      <w:r>
        <w:rPr>
          <w:rFonts w:ascii="Arial" w:eastAsia="Times New Roman"/>
          <w:color w:val="3A3939"/>
        </w:rPr>
        <w:t>нужд»</w:t>
      </w:r>
      <w:r>
        <w:rPr>
          <w:rFonts w:ascii="Arial" w:eastAsia="Times New Roman"/>
          <w:color w:val="3A3939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color w:val="333333"/>
        </w:rPr>
        <w:t>В</w:t>
      </w:r>
      <w:r>
        <w:rPr>
          <w:rFonts w:ascii="Arial" w:eastAsia="Times New Roman"/>
          <w:color w:val="333333"/>
        </w:rPr>
        <w:t xml:space="preserve">) </w:t>
      </w:r>
      <w:r>
        <w:rPr>
          <w:rFonts w:ascii="Arial" w:eastAsia="Times New Roman"/>
          <w:color w:val="333333"/>
        </w:rPr>
        <w:t>подстатью</w:t>
      </w:r>
      <w:r>
        <w:rPr>
          <w:rFonts w:ascii="Arial" w:eastAsia="Times New Roman"/>
          <w:color w:val="333333"/>
        </w:rPr>
        <w:t xml:space="preserve"> 226 </w:t>
      </w:r>
      <w:r>
        <w:rPr>
          <w:rFonts w:ascii="Arial" w:eastAsia="Times New Roman"/>
          <w:color w:val="333333"/>
        </w:rPr>
        <w:t>«Прочие</w:t>
      </w:r>
      <w:r>
        <w:rPr>
          <w:rFonts w:ascii="Arial" w:eastAsia="Times New Roman"/>
          <w:color w:val="333333"/>
        </w:rPr>
        <w:t xml:space="preserve"> </w:t>
      </w:r>
      <w:r>
        <w:rPr>
          <w:rFonts w:ascii="Arial" w:eastAsia="Times New Roman"/>
          <w:color w:val="333333"/>
        </w:rPr>
        <w:t>работы</w:t>
      </w:r>
      <w:r>
        <w:rPr>
          <w:rFonts w:ascii="Arial" w:eastAsia="Times New Roman"/>
          <w:color w:val="333333"/>
        </w:rPr>
        <w:t xml:space="preserve">, </w:t>
      </w:r>
      <w:r>
        <w:rPr>
          <w:rFonts w:ascii="Arial" w:eastAsia="Times New Roman"/>
          <w:color w:val="333333"/>
        </w:rPr>
        <w:t>услуги»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</w:t>
      </w:r>
      <w:r>
        <w:rPr>
          <w:rFonts w:ascii="Arial" w:eastAsia="Times New Roman"/>
          <w:color w:val="333333"/>
        </w:rPr>
        <w:t>татьи</w:t>
      </w:r>
      <w:r>
        <w:rPr>
          <w:rFonts w:ascii="Arial" w:eastAsia="Times New Roman"/>
          <w:color w:val="333333"/>
        </w:rPr>
        <w:t xml:space="preserve"> 220 </w:t>
      </w:r>
      <w:r>
        <w:rPr>
          <w:rFonts w:ascii="Arial" w:eastAsia="Times New Roman"/>
          <w:color w:val="333333"/>
        </w:rPr>
        <w:t>«Оплата</w:t>
      </w:r>
      <w:r>
        <w:rPr>
          <w:rFonts w:ascii="Arial" w:eastAsia="Times New Roman"/>
          <w:color w:val="333333"/>
        </w:rPr>
        <w:t xml:space="preserve"> </w:t>
      </w:r>
      <w:r>
        <w:rPr>
          <w:rFonts w:ascii="Arial" w:eastAsia="Times New Roman"/>
          <w:color w:val="333333"/>
        </w:rPr>
        <w:t>работ</w:t>
      </w:r>
      <w:r>
        <w:rPr>
          <w:rFonts w:ascii="Arial" w:eastAsia="Times New Roman"/>
          <w:color w:val="333333"/>
        </w:rPr>
        <w:t xml:space="preserve">, </w:t>
      </w:r>
      <w:r>
        <w:rPr>
          <w:rFonts w:ascii="Arial" w:eastAsia="Times New Roman"/>
          <w:color w:val="333333"/>
        </w:rPr>
        <w:t>услуг»</w:t>
      </w:r>
      <w:r>
        <w:rPr>
          <w:rFonts w:ascii="Arial"/>
          <w:color w:val="333333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color w:val="3A3939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4. </w:t>
      </w:r>
      <w:r>
        <w:rPr>
          <w:rFonts w:ascii="Arial" w:eastAsia="Times New Roman"/>
          <w:b/>
        </w:rPr>
        <w:t>Бюджетными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организациями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амортизация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здания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сооружения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являющиеся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памятниками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архитектуры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искусства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начисляется</w:t>
      </w:r>
      <w:r>
        <w:rPr>
          <w:rFonts w:ascii="Arial" w:eastAsia="Times New Roman"/>
        </w:rPr>
        <w:t xml:space="preserve">;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начисляется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если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фактический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срок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использования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превышает</w:t>
      </w:r>
      <w:r>
        <w:rPr>
          <w:rFonts w:ascii="Arial" w:eastAsia="Times New Roman"/>
        </w:rPr>
        <w:t xml:space="preserve"> 100 </w:t>
      </w:r>
      <w:r>
        <w:rPr>
          <w:rFonts w:ascii="Arial" w:eastAsia="Times New Roman"/>
        </w:rPr>
        <w:t>лет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lastRenderedPageBreak/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начисляется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5. </w:t>
      </w:r>
      <w:r>
        <w:rPr>
          <w:rFonts w:ascii="Arial" w:eastAsia="Times New Roman"/>
          <w:b/>
        </w:rPr>
        <w:t>Как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отразить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учёте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бюджетного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аванс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перечисленный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договору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подряда</w:t>
      </w:r>
      <w:r>
        <w:rPr>
          <w:rFonts w:ascii="Arial" w:eastAsia="Times New Roman"/>
          <w:b/>
        </w:rPr>
        <w:t xml:space="preserve"> (</w:t>
      </w:r>
      <w:r>
        <w:rPr>
          <w:rFonts w:ascii="Arial" w:eastAsia="Times New Roman"/>
          <w:b/>
        </w:rPr>
        <w:t>разбивка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сезонных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цветочных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клумб</w:t>
      </w:r>
      <w:r>
        <w:rPr>
          <w:rFonts w:ascii="Arial" w:eastAsia="Times New Roman"/>
          <w:b/>
        </w:rPr>
        <w:t xml:space="preserve">),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размере</w:t>
      </w:r>
      <w:r>
        <w:rPr>
          <w:rFonts w:ascii="Arial" w:eastAsia="Times New Roman"/>
          <w:b/>
        </w:rPr>
        <w:t xml:space="preserve"> 30 % </w:t>
      </w:r>
      <w:r>
        <w:rPr>
          <w:rFonts w:ascii="Arial" w:eastAsia="Times New Roman"/>
          <w:b/>
        </w:rPr>
        <w:t>от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стоимости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4 206 26 830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4 201 11</w:t>
      </w:r>
      <w:r>
        <w:rPr>
          <w:rFonts w:ascii="Arial"/>
        </w:rPr>
        <w:t> </w:t>
      </w:r>
      <w:r>
        <w:rPr>
          <w:rFonts w:ascii="Arial" w:eastAsia="Times New Roman"/>
        </w:rPr>
        <w:t>610;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4 206 26 560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4 201 11</w:t>
      </w:r>
      <w:r>
        <w:rPr>
          <w:rFonts w:ascii="Arial"/>
        </w:rPr>
        <w:t> </w:t>
      </w:r>
      <w:r>
        <w:rPr>
          <w:rFonts w:ascii="Arial" w:eastAsia="Times New Roman"/>
        </w:rPr>
        <w:t xml:space="preserve">610; 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4 206 34 560 </w:t>
      </w:r>
    </w:p>
    <w:p w:rsidR="00D1014D" w:rsidRDefault="00D1014D" w:rsidP="00D1014D">
      <w:pPr>
        <w:pStyle w:val="1130373e324b39"/>
        <w:tabs>
          <w:tab w:val="left" w:pos="568"/>
          <w:tab w:val="left" w:pos="852"/>
        </w:tabs>
        <w:ind w:firstLine="567"/>
        <w:jc w:val="both"/>
      </w:pP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4 201 11</w:t>
      </w:r>
      <w:r>
        <w:rPr>
          <w:rFonts w:ascii="Arial"/>
        </w:rPr>
        <w:t> </w:t>
      </w:r>
      <w:r>
        <w:rPr>
          <w:rFonts w:ascii="Arial" w:eastAsia="Times New Roman"/>
        </w:rPr>
        <w:t>610.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6. </w:t>
      </w:r>
      <w:r>
        <w:rPr>
          <w:rFonts w:ascii="Arial" w:eastAsia="Times New Roman"/>
          <w:b/>
        </w:rPr>
        <w:t>Каким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образом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отражается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бюджетном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учёте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казенного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выдача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из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кассы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денежных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средств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подотчётному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лицу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приобретение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хозяйственных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товаров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71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50 (51);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1 208 34 560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1 201 34 610;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2 208 12 560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2 201 34 610.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7. </w:t>
      </w:r>
      <w:r>
        <w:rPr>
          <w:rFonts w:ascii="Arial" w:eastAsia="Times New Roman"/>
          <w:b/>
        </w:rPr>
        <w:t>Какой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проводкой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следует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отразить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выдачу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из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кассы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бюджетного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пособия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беременности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родам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работнице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4 302 13 830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4 201 34 610;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4 303 02 830 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4 302 13 730;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4 303 02 830 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4 201 34 610.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8. </w:t>
      </w:r>
      <w:r>
        <w:rPr>
          <w:rFonts w:ascii="Arial" w:eastAsia="Times New Roman"/>
          <w:b/>
        </w:rPr>
        <w:t>Предусмотрен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штраф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для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бюджетного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непредставление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налоговые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органы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бухгалтерской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отчетности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размере</w:t>
      </w:r>
      <w:r>
        <w:rPr>
          <w:rFonts w:ascii="Arial" w:eastAsia="Times New Roman"/>
        </w:rPr>
        <w:t xml:space="preserve"> 10 000 </w:t>
      </w:r>
      <w:r>
        <w:rPr>
          <w:rFonts w:ascii="Arial" w:eastAsia="Times New Roman"/>
        </w:rPr>
        <w:t>рублей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размере</w:t>
      </w:r>
      <w:r>
        <w:rPr>
          <w:rFonts w:ascii="Arial" w:eastAsia="Times New Roman"/>
        </w:rPr>
        <w:t xml:space="preserve"> 200 </w:t>
      </w:r>
      <w:r>
        <w:rPr>
          <w:rFonts w:ascii="Arial" w:eastAsia="Times New Roman"/>
        </w:rPr>
        <w:t>рублей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каждый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непредставленный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документ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нет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b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9. </w:t>
      </w:r>
      <w:r>
        <w:rPr>
          <w:rFonts w:ascii="Arial" w:eastAsia="Times New Roman"/>
          <w:b/>
        </w:rPr>
        <w:t>Какое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из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видов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имущества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можно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отнести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особо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ценному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имуществу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бюджетного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учреждения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произведения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изобразительного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искусства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включённые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состав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государственной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части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Музейного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фонда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Российской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Федерации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автомобиль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первоначальной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стоимостью</w:t>
      </w:r>
      <w:r>
        <w:rPr>
          <w:rFonts w:ascii="Arial" w:eastAsia="Times New Roman"/>
        </w:rPr>
        <w:t xml:space="preserve"> 180 000 </w:t>
      </w:r>
      <w:r>
        <w:rPr>
          <w:rFonts w:ascii="Arial" w:eastAsia="Times New Roman"/>
        </w:rPr>
        <w:t>рублей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настенная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сплит</w:t>
      </w:r>
      <w:r>
        <w:rPr>
          <w:rFonts w:ascii="Arial"/>
        </w:rPr>
        <w:t>-</w:t>
      </w:r>
      <w:r>
        <w:rPr>
          <w:rFonts w:ascii="Arial" w:eastAsia="Times New Roman"/>
        </w:rPr>
        <w:t>система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первоначальной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стоимостью</w:t>
      </w:r>
      <w:r>
        <w:rPr>
          <w:rFonts w:ascii="Arial" w:eastAsia="Times New Roman"/>
        </w:rPr>
        <w:t xml:space="preserve"> 48 000 </w:t>
      </w:r>
      <w:r>
        <w:rPr>
          <w:rFonts w:ascii="Arial" w:eastAsia="Times New Roman"/>
        </w:rPr>
        <w:t>рублей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10. </w:t>
      </w:r>
      <w:r>
        <w:rPr>
          <w:rFonts w:ascii="Arial" w:eastAsia="Times New Roman"/>
          <w:b/>
        </w:rPr>
        <w:t>Как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бухгалтерском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учёте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муниципального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автономного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общеобразовательного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отразить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поступление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родительской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платы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питание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учащихся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2 205 30 000 </w:t>
      </w: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2 401 10</w:t>
      </w:r>
      <w:r>
        <w:rPr>
          <w:rFonts w:ascii="Arial"/>
        </w:rPr>
        <w:t> </w:t>
      </w:r>
      <w:r>
        <w:rPr>
          <w:rFonts w:ascii="Arial" w:eastAsia="Times New Roman"/>
        </w:rPr>
        <w:t xml:space="preserve">130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2 201 11 000 </w:t>
      </w: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2 205 30</w:t>
      </w:r>
      <w:r>
        <w:rPr>
          <w:rFonts w:ascii="Arial"/>
        </w:rPr>
        <w:t> </w:t>
      </w:r>
      <w:r>
        <w:rPr>
          <w:rFonts w:ascii="Arial" w:eastAsia="Times New Roman"/>
        </w:rPr>
        <w:t xml:space="preserve">000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lastRenderedPageBreak/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2 508 10 130 </w:t>
      </w: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2 507 10 130;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1 205 31 560 </w:t>
      </w: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1 401 10 130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1 304 04 130 </w:t>
      </w: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1 303 05 730;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2 205 81 560 </w:t>
      </w: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2 401 10 130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дебет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2 201 11 510 </w:t>
      </w:r>
      <w:r>
        <w:rPr>
          <w:rFonts w:ascii="Arial" w:eastAsia="Times New Roman"/>
        </w:rPr>
        <w:t>кредит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счета</w:t>
      </w:r>
      <w:r>
        <w:rPr>
          <w:rFonts w:ascii="Arial" w:eastAsia="Times New Roman"/>
        </w:rPr>
        <w:t xml:space="preserve"> 2 205 81</w:t>
      </w:r>
      <w:r>
        <w:rPr>
          <w:rFonts w:ascii="Arial"/>
        </w:rPr>
        <w:t> </w:t>
      </w:r>
      <w:r>
        <w:rPr>
          <w:rFonts w:ascii="Arial" w:eastAsia="Times New Roman"/>
        </w:rPr>
        <w:t>660.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b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>НАЛОГИ</w:t>
      </w:r>
      <w:r>
        <w:rPr>
          <w:rFonts w:ascii="Arial" w:eastAsia="Times New Roman"/>
          <w:b/>
        </w:rPr>
        <w:t xml:space="preserve"> 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tabs>
          <w:tab w:val="left" w:pos="1260"/>
        </w:tabs>
        <w:ind w:firstLine="567"/>
        <w:jc w:val="both"/>
      </w:pPr>
      <w:r>
        <w:rPr>
          <w:rFonts w:ascii="Arial" w:eastAsia="Times New Roman"/>
          <w:b/>
        </w:rPr>
        <w:t xml:space="preserve">11. </w:t>
      </w:r>
      <w:r>
        <w:rPr>
          <w:rFonts w:ascii="Arial" w:eastAsia="Times New Roman"/>
          <w:b/>
        </w:rPr>
        <w:t>Каким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образом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учитываются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прямые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косвенные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расходы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расчёте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налоговой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базы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налогу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прибыль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tabs>
          <w:tab w:val="left" w:pos="568"/>
          <w:tab w:val="left" w:pos="900"/>
        </w:tabs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прямые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относятся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текущего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отчётного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налогового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периода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исключением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сумм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прямых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распределяемых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остатки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незавершенного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производства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готовой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продукции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отгруженной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но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реализованной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продукции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Косвенные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полностью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относятся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отчётного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налогового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периода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tabs>
          <w:tab w:val="left" w:pos="568"/>
          <w:tab w:val="left" w:pos="900"/>
        </w:tabs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прямые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полностью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относятся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отчётного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налогового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периода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косвенные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также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относятся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расходам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исключением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сумм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косвенных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которые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распределяются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остатки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нереализованных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данном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периоде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товаров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незавершенного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производства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tabs>
          <w:tab w:val="left" w:pos="568"/>
          <w:tab w:val="left" w:pos="900"/>
        </w:tabs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прямые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косвенные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полностью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относятся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расходам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отчётного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налогового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периода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tabs>
          <w:tab w:val="left" w:pos="900"/>
        </w:tabs>
        <w:ind w:firstLine="567"/>
        <w:jc w:val="both"/>
        <w:rPr>
          <w:rFonts w:ascii="Arial"/>
          <w:color w:val="FF0000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12. </w:t>
      </w:r>
      <w:r>
        <w:rPr>
          <w:rFonts w:ascii="Arial" w:eastAsia="Times New Roman"/>
          <w:b/>
        </w:rPr>
        <w:t>Являются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бюджетные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организации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Ростовской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области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плательщиками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налога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имущество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организаций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всему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имуществу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кроме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бюджетных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учреждений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осуществляющих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деятельность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сфере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охотничьего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хозяйства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нет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color w:val="FF0000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>13.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  <w:b/>
        </w:rPr>
        <w:t>Могут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бюджетные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применять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упрощённую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систему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налогообложения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всей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деятельности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нет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только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коммерческой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деятельности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color w:val="FF0000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14. </w:t>
      </w:r>
      <w:r>
        <w:rPr>
          <w:rFonts w:ascii="Arial" w:eastAsia="Times New Roman"/>
          <w:b/>
        </w:rPr>
        <w:t>Бюджетная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организация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получила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освобождение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исполнения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обязанностей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налогоплательщика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ст</w:t>
      </w:r>
      <w:r>
        <w:rPr>
          <w:rFonts w:ascii="Arial" w:eastAsia="Times New Roman"/>
          <w:b/>
        </w:rPr>
        <w:t xml:space="preserve">. 145 </w:t>
      </w:r>
      <w:r>
        <w:rPr>
          <w:rFonts w:ascii="Arial" w:eastAsia="Times New Roman"/>
          <w:b/>
        </w:rPr>
        <w:t>НК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При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реализации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товаров</w:t>
      </w:r>
      <w:r>
        <w:rPr>
          <w:rFonts w:ascii="Arial" w:eastAsia="Times New Roman"/>
          <w:b/>
        </w:rPr>
        <w:t xml:space="preserve"> (</w:t>
      </w:r>
      <w:r>
        <w:rPr>
          <w:rFonts w:ascii="Arial" w:eastAsia="Times New Roman"/>
          <w:b/>
        </w:rPr>
        <w:t>работ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услуг</w:t>
      </w:r>
      <w:r>
        <w:rPr>
          <w:rFonts w:ascii="Arial" w:eastAsia="Times New Roman"/>
          <w:b/>
        </w:rPr>
        <w:t xml:space="preserve">) </w:t>
      </w:r>
      <w:r>
        <w:rPr>
          <w:rFonts w:ascii="Arial" w:eastAsia="Times New Roman"/>
          <w:b/>
        </w:rPr>
        <w:t>организация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счёт</w:t>
      </w:r>
      <w:r>
        <w:rPr>
          <w:rFonts w:ascii="Arial"/>
        </w:rPr>
        <w:t>-</w:t>
      </w:r>
      <w:r>
        <w:rPr>
          <w:rFonts w:ascii="Arial" w:eastAsia="Times New Roman"/>
        </w:rPr>
        <w:t>фактуру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выставляет</w:t>
      </w:r>
      <w:r>
        <w:rPr>
          <w:rFonts w:ascii="Arial" w:eastAsia="Times New Roman"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счёт</w:t>
      </w:r>
      <w:r>
        <w:rPr>
          <w:rFonts w:ascii="Arial"/>
        </w:rPr>
        <w:t>-</w:t>
      </w:r>
      <w:r>
        <w:rPr>
          <w:rFonts w:ascii="Arial" w:eastAsia="Times New Roman"/>
        </w:rPr>
        <w:t>фактуру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выставляет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указывая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ставку</w:t>
      </w:r>
      <w:r>
        <w:rPr>
          <w:rFonts w:ascii="Arial" w:eastAsia="Times New Roman"/>
        </w:rPr>
        <w:t xml:space="preserve"> 0 %;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счёт</w:t>
      </w:r>
      <w:r>
        <w:rPr>
          <w:rFonts w:ascii="Arial"/>
        </w:rPr>
        <w:t>-</w:t>
      </w:r>
      <w:r>
        <w:rPr>
          <w:rFonts w:ascii="Arial" w:eastAsia="Times New Roman"/>
        </w:rPr>
        <w:t>фактуру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выставляет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указывая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  <w:kern w:val="0"/>
        </w:rPr>
        <w:t>«</w:t>
      </w:r>
      <w:r>
        <w:rPr>
          <w:rFonts w:ascii="Arial" w:eastAsia="Times New Roman"/>
        </w:rPr>
        <w:t>Без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налога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НДС</w:t>
      </w:r>
      <w:r>
        <w:rPr>
          <w:rFonts w:ascii="Arial" w:eastAsia="Times New Roman"/>
        </w:rPr>
        <w:t>)</w:t>
      </w:r>
      <w:r>
        <w:rPr>
          <w:rFonts w:ascii="Arial" w:eastAsia="Times New Roman"/>
          <w:kern w:val="0"/>
        </w:rPr>
        <w:t>»</w:t>
      </w:r>
      <w:r>
        <w:rPr>
          <w:rFonts w:ascii="Arial" w:eastAsia="Times New Roman"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15. </w:t>
      </w:r>
      <w:r>
        <w:rPr>
          <w:rFonts w:ascii="Arial" w:eastAsia="Times New Roman"/>
          <w:b/>
        </w:rPr>
        <w:t>Не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вправе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перейти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уплату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ЕСХН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организации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имеющие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филиалы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или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представительства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организации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ИП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занимающиеся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производством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подакцизных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товаров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занимающиеся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игорным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бизнесом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бюджетные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организации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ИП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занимающиеся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производством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подакцизных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товаров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занимающиеся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игорным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бизнесом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казенные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бюджетные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автономные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lastRenderedPageBreak/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организации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ИП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занимающиеся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производством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подакцизных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товаров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занимающиеся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игорным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бизнесом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бюджетные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плательщики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ЕНВД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16. </w:t>
      </w:r>
      <w:r>
        <w:rPr>
          <w:rFonts w:ascii="Arial" w:eastAsia="Times New Roman"/>
          <w:b/>
        </w:rPr>
        <w:t>Бюджетное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заключило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договор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выполнение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получило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аванс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уплатило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него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НДС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Через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некоторое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время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процессе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согласования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сметы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стороны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решили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договор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расторгнуть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Аванс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просьбе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заказчика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был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перечислен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счёт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другой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организации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с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которой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заказчика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был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заключён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договор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поставки</w:t>
      </w:r>
      <w:r>
        <w:rPr>
          <w:rFonts w:ascii="Arial" w:eastAsia="Times New Roman"/>
          <w:b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>Может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поставить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вычету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НДС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ранее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уплаченный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данному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авансу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может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может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если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получение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возврат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аванса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произошли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одном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периоде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может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поскольку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аванс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необходимо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вернуть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стороне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его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перечислившей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color w:val="FF0000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17. </w:t>
      </w:r>
      <w:r>
        <w:rPr>
          <w:rFonts w:ascii="Arial" w:eastAsia="Times New Roman"/>
          <w:b/>
        </w:rPr>
        <w:t>Организация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арендует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помещение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находящееся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собственности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муниципалитета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соответственно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является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налоговым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агентом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НДС</w:t>
      </w:r>
      <w:r>
        <w:rPr>
          <w:rFonts w:ascii="Arial" w:eastAsia="Times New Roman"/>
          <w:b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>Кто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когда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выставляет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счёт</w:t>
      </w:r>
      <w:r>
        <w:rPr>
          <w:rFonts w:ascii="Arial"/>
          <w:b/>
        </w:rPr>
        <w:t>-</w:t>
      </w:r>
      <w:r>
        <w:rPr>
          <w:rFonts w:ascii="Arial" w:eastAsia="Times New Roman"/>
          <w:b/>
        </w:rPr>
        <w:t>фактуру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аренду</w:t>
      </w:r>
      <w:r>
        <w:rPr>
          <w:rFonts w:ascii="Arial" w:eastAsia="Times New Roman"/>
          <w:b/>
        </w:rPr>
        <w:t xml:space="preserve">: 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выставляет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арендатор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имени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арендодателя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после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оплаты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или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предоплаты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помещения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выставляет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арендатор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имени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арендодателя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ежемесячно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независимо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оплаты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помещения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tabs>
          <w:tab w:val="left" w:pos="568"/>
        </w:tabs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выставляет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арендодатель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ежемесячно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независимо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оплаты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помещения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color w:val="FF0000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18. </w:t>
      </w:r>
      <w:r>
        <w:rPr>
          <w:rFonts w:ascii="Arial" w:eastAsia="Times New Roman"/>
          <w:b/>
        </w:rPr>
        <w:t>Что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является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доходом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учитываемым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определении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налогооблагаемой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базы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налогу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прибыль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имущество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внесенное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уставный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капитал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имущество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безвозмездно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полученное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физического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лица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дарения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имущество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безвозмездно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полученное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учредителя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которому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принадлежит</w:t>
      </w:r>
      <w:r>
        <w:rPr>
          <w:rFonts w:ascii="Arial" w:eastAsia="Times New Roman"/>
        </w:rPr>
        <w:t xml:space="preserve"> 50 % </w:t>
      </w:r>
      <w:r>
        <w:rPr>
          <w:rFonts w:ascii="Arial" w:eastAsia="Times New Roman"/>
        </w:rPr>
        <w:t>доли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уставном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капитале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/>
        </w:rPr>
        <w:tab/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>19.</w:t>
      </w:r>
      <w:r>
        <w:rPr>
          <w:rFonts w:ascii="Arial" w:eastAsia="Times New Roman"/>
          <w:color w:val="FF0000"/>
        </w:rPr>
        <w:t xml:space="preserve"> </w:t>
      </w:r>
      <w:r>
        <w:rPr>
          <w:rFonts w:ascii="Arial" w:eastAsia="Times New Roman"/>
          <w:b/>
        </w:rPr>
        <w:t>Организация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реализовала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товары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собственного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производства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своим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работникам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ценам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ниже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обычных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цен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реализации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каким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ставкам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налога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доходы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физических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лиц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облагается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разница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между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обычной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ценой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реализации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ценой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которой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товары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проданы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работникам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материальная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выгода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приобретения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товаров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включается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налоговую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базу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налогу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доходы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физических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лиц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облагается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ставке</w:t>
      </w:r>
      <w:r>
        <w:rPr>
          <w:rFonts w:ascii="Arial" w:eastAsia="Times New Roman"/>
        </w:rPr>
        <w:t xml:space="preserve"> 13 %;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материальная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выгода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приобретения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товаров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включается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налоговую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базу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налогу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доходы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физических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лиц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облагается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ставке</w:t>
      </w:r>
      <w:r>
        <w:rPr>
          <w:rFonts w:ascii="Arial" w:eastAsia="Times New Roman"/>
        </w:rPr>
        <w:t xml:space="preserve"> 35 %;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налогооблагаемая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база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возникает</w:t>
      </w:r>
      <w:r>
        <w:rPr>
          <w:rFonts w:ascii="Arial" w:eastAsia="Times New Roman"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color w:val="FF0000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20.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связи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сезоном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отпусков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бухгалтерию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был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вовремя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передан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из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экспедиции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счёт</w:t>
      </w:r>
      <w:r>
        <w:rPr>
          <w:rFonts w:ascii="Arial"/>
          <w:b/>
        </w:rPr>
        <w:t>-</w:t>
      </w:r>
      <w:r>
        <w:rPr>
          <w:rFonts w:ascii="Arial" w:eastAsia="Times New Roman"/>
          <w:b/>
        </w:rPr>
        <w:t>фактура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аванс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выплаченный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поставщику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полуфабрикатов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июнь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Поставка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состоялась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августе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все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документы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ней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получены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поступили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бухгалтерию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Можно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применить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сразу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вычет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полученному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товару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можно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вычет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авансу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—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это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право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покупателя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обязанность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нельзя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т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аванс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поставка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приходятся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разные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кварталы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нельзя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т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авансу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был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своевременно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выставлен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счёт</w:t>
      </w:r>
      <w:r>
        <w:rPr>
          <w:rFonts w:ascii="Arial"/>
        </w:rPr>
        <w:t>-</w:t>
      </w:r>
      <w:r>
        <w:rPr>
          <w:rFonts w:ascii="Arial" w:eastAsia="Times New Roman"/>
        </w:rPr>
        <w:t>фактура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i/>
        </w:rPr>
      </w:pPr>
    </w:p>
    <w:p w:rsidR="00D1014D" w:rsidRDefault="00D1014D" w:rsidP="00D1014D">
      <w:pPr>
        <w:pStyle w:val="1130373e324b39"/>
        <w:tabs>
          <w:tab w:val="left" w:pos="993"/>
          <w:tab w:val="left" w:pos="1134"/>
        </w:tabs>
        <w:ind w:firstLine="567"/>
        <w:jc w:val="both"/>
      </w:pPr>
      <w:r>
        <w:rPr>
          <w:rFonts w:ascii="Arial" w:eastAsia="Times New Roman"/>
          <w:b/>
        </w:rPr>
        <w:t>ПРАВО</w:t>
      </w:r>
    </w:p>
    <w:p w:rsidR="00D1014D" w:rsidRDefault="00D1014D" w:rsidP="00D1014D">
      <w:pPr>
        <w:pStyle w:val="1130373e324b39"/>
        <w:tabs>
          <w:tab w:val="left" w:pos="993"/>
          <w:tab w:val="left" w:pos="1134"/>
        </w:tabs>
        <w:ind w:firstLine="567"/>
        <w:jc w:val="both"/>
        <w:rPr>
          <w:rFonts w:ascii="Arial"/>
          <w:b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21.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соответствии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РФ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прогулом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признается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отсутствие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рабочем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месте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без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уважительных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причин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более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четырех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часов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подряд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течение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рабочего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дня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смены</w:t>
      </w:r>
      <w:r>
        <w:rPr>
          <w:rFonts w:ascii="Arial" w:eastAsia="Times New Roman"/>
        </w:rPr>
        <w:t>);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отсутствие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рабочем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месте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без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уважительных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причин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совокупности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более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четырех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часов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течение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рабочего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дня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смены</w:t>
      </w:r>
      <w:r>
        <w:rPr>
          <w:rFonts w:ascii="Arial" w:eastAsia="Times New Roman"/>
        </w:rPr>
        <w:t>);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отсутствие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рабочем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месте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без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уважительных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причин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более</w:t>
      </w:r>
      <w:r>
        <w:rPr>
          <w:rFonts w:ascii="Arial" w:eastAsia="Times New Roman"/>
        </w:rPr>
        <w:t xml:space="preserve"> 2 </w:t>
      </w:r>
      <w:r>
        <w:rPr>
          <w:rFonts w:ascii="Arial" w:eastAsia="Times New Roman"/>
        </w:rPr>
        <w:t>часов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подряд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течение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рабочего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дня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смены</w:t>
      </w:r>
      <w:r>
        <w:rPr>
          <w:rFonts w:ascii="Arial" w:eastAsia="Times New Roman"/>
        </w:rPr>
        <w:t>).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color w:val="FF0000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22. </w:t>
      </w:r>
      <w:r>
        <w:rPr>
          <w:rFonts w:ascii="Arial" w:eastAsia="Times New Roman"/>
          <w:b/>
        </w:rPr>
        <w:t>Выберете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вариант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ответа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содержащий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перечень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только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коммерческих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организаций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ассоциация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общество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ограниченной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ответственностью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фонд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полное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товарищество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производственный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кооператив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муниципальное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унитарное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предприятие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акционерное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общество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потребительский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кооператив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государственное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унитарное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предприятие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color w:val="FF0000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23. </w:t>
      </w:r>
      <w:r>
        <w:rPr>
          <w:rFonts w:ascii="Arial" w:eastAsia="Times New Roman"/>
          <w:b/>
        </w:rPr>
        <w:t>Выберете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верное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утверждение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при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недостаточности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денежных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средств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находящихся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распоряжении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казенного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или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частного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субсидиарную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ответственность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обязательствам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такого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несёт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собственник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имущества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случае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недостаточности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находящегося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автономного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праве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оперативного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управления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имуществом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ответственность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обязательствам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автономного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несёт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собственник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при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недостаточности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находящегося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бюджетного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праве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оперативного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управления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имуществом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собственник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бюджетного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несёт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ответственности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обязательствам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бюджетного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color w:val="FF0000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24. </w:t>
      </w:r>
      <w:r>
        <w:rPr>
          <w:rFonts w:ascii="Arial" w:eastAsia="Times New Roman"/>
          <w:b/>
        </w:rPr>
        <w:t>Казённое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может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быть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создано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tabs>
          <w:tab w:val="left" w:pos="426"/>
        </w:tabs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Российской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Федерацией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субъектом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Российской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Федерации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муниципальным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образованием</w:t>
      </w:r>
      <w:r>
        <w:rPr>
          <w:rFonts w:ascii="Arial" w:eastAsia="Times New Roman"/>
        </w:rPr>
        <w:t xml:space="preserve">; </w:t>
      </w:r>
    </w:p>
    <w:p w:rsidR="00D1014D" w:rsidRDefault="00D1014D" w:rsidP="00D1014D">
      <w:pPr>
        <w:pStyle w:val="1130373e324b39"/>
        <w:tabs>
          <w:tab w:val="left" w:pos="426"/>
        </w:tabs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Российской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Федерацией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субъектом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Российской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Федерации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tabs>
          <w:tab w:val="left" w:pos="426"/>
        </w:tabs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только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Российской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Федерацией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25. 15 </w:t>
      </w:r>
      <w:r>
        <w:rPr>
          <w:rFonts w:ascii="Arial" w:eastAsia="Times New Roman"/>
          <w:b/>
        </w:rPr>
        <w:t>апреля</w:t>
      </w:r>
      <w:r>
        <w:rPr>
          <w:rFonts w:ascii="Arial" w:eastAsia="Times New Roman"/>
          <w:b/>
        </w:rPr>
        <w:t xml:space="preserve"> 2013 </w:t>
      </w:r>
      <w:r>
        <w:rPr>
          <w:rFonts w:ascii="Arial" w:eastAsia="Times New Roman"/>
          <w:b/>
        </w:rPr>
        <w:t>года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заключён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договор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купли</w:t>
      </w:r>
      <w:r>
        <w:rPr>
          <w:rFonts w:ascii="Arial"/>
          <w:b/>
        </w:rPr>
        <w:t>-</w:t>
      </w:r>
      <w:r>
        <w:rPr>
          <w:rFonts w:ascii="Arial" w:eastAsia="Times New Roman"/>
          <w:b/>
        </w:rPr>
        <w:t>продажи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квартиры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между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гражданином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Сидоровым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А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Муниципальным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учреждением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«Образовательные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инициативы»</w:t>
      </w:r>
      <w:r>
        <w:rPr>
          <w:rFonts w:ascii="Arial" w:eastAsia="Times New Roman"/>
          <w:b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>Каким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образом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должна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быть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оплачена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государственная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пошлина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государственная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пошлина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должна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уплачиваться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только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государственную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регистрацию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перехода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права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Муниципальному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учреждению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государственная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пошлина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должна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уплачиваться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государственную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регистрацию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перехода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права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Муниципальному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регистрацию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купли</w:t>
      </w:r>
      <w:r>
        <w:rPr>
          <w:rFonts w:ascii="Arial"/>
        </w:rPr>
        <w:t>-</w:t>
      </w:r>
      <w:r>
        <w:rPr>
          <w:rFonts w:ascii="Arial" w:eastAsia="Times New Roman"/>
        </w:rPr>
        <w:t>продажи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жилого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помещения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lastRenderedPageBreak/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государственная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пошлина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уплачивается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т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муниципальные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учреждения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освобождены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уплаты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государственной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пошлины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совершением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юридически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значимых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действий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связанных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регистрацией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прав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недвижимое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имущество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26. </w:t>
      </w:r>
      <w:r>
        <w:rPr>
          <w:rFonts w:ascii="Arial" w:eastAsia="Times New Roman"/>
          <w:b/>
        </w:rPr>
        <w:t>Муниципальным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Учреждением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был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заключён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договор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аренды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здания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сроком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</w:t>
      </w:r>
      <w:r>
        <w:rPr>
          <w:rFonts w:ascii="Arial" w:eastAsia="Times New Roman"/>
          <w:b/>
        </w:rPr>
        <w:t xml:space="preserve"> 1 </w:t>
      </w:r>
      <w:r>
        <w:rPr>
          <w:rFonts w:ascii="Arial" w:eastAsia="Times New Roman"/>
          <w:b/>
        </w:rPr>
        <w:t>апреля</w:t>
      </w:r>
      <w:r>
        <w:rPr>
          <w:rFonts w:ascii="Arial" w:eastAsia="Times New Roman"/>
          <w:b/>
        </w:rPr>
        <w:t xml:space="preserve"> 2013 </w:t>
      </w:r>
      <w:r>
        <w:rPr>
          <w:rFonts w:ascii="Arial" w:eastAsia="Times New Roman"/>
          <w:b/>
        </w:rPr>
        <w:t>года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31 </w:t>
      </w:r>
      <w:r>
        <w:rPr>
          <w:rFonts w:ascii="Arial" w:eastAsia="Times New Roman"/>
          <w:b/>
        </w:rPr>
        <w:t>марта</w:t>
      </w:r>
      <w:r>
        <w:rPr>
          <w:rFonts w:ascii="Arial" w:eastAsia="Times New Roman"/>
          <w:b/>
        </w:rPr>
        <w:t xml:space="preserve"> 2014 </w:t>
      </w:r>
      <w:r>
        <w:rPr>
          <w:rFonts w:ascii="Arial" w:eastAsia="Times New Roman"/>
          <w:b/>
        </w:rPr>
        <w:t>года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Подлежит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такой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договор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государственной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регистрации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подлежит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т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срок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менее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года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подлежит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т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срок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менее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года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подлежит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т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к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договор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недвижимого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заключен</w:t>
      </w:r>
      <w:r>
        <w:rPr>
          <w:rFonts w:ascii="Arial" w:eastAsia="Times New Roman"/>
        </w:rPr>
        <w:t xml:space="preserve"> 1 </w:t>
      </w:r>
      <w:r>
        <w:rPr>
          <w:rFonts w:ascii="Arial" w:eastAsia="Times New Roman"/>
        </w:rPr>
        <w:t>апреля</w:t>
      </w:r>
      <w:r>
        <w:rPr>
          <w:rFonts w:ascii="Arial" w:eastAsia="Times New Roman"/>
        </w:rPr>
        <w:t xml:space="preserve"> 2013 </w:t>
      </w:r>
      <w:r>
        <w:rPr>
          <w:rFonts w:ascii="Arial" w:eastAsia="Times New Roman"/>
        </w:rPr>
        <w:t>года</w:t>
      </w:r>
      <w:r>
        <w:rPr>
          <w:rFonts w:ascii="Arial" w:eastAsia="Times New Roman"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27. </w:t>
      </w:r>
      <w:r>
        <w:rPr>
          <w:rFonts w:ascii="Arial" w:eastAsia="Times New Roman"/>
          <w:b/>
        </w:rPr>
        <w:t>Обязан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организатор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торгов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заключить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договор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аренды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государственного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муниципального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имущества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единственным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заявителем</w:t>
      </w:r>
      <w:r>
        <w:rPr>
          <w:rFonts w:ascii="Arial" w:eastAsia="Times New Roman"/>
          <w:b/>
        </w:rPr>
        <w:t xml:space="preserve"> (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случае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соответствия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заявки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участие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торгах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поданной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единственным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заявителем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требованиям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установленным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документацией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торгах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числе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требованиям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участникам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торгов</w:t>
      </w:r>
      <w:r>
        <w:rPr>
          <w:rFonts w:ascii="Arial" w:eastAsia="Times New Roman"/>
          <w:b/>
        </w:rPr>
        <w:t xml:space="preserve">)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условиях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предусмотренных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документацией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торгах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организатор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торгов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обязан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заключить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государственного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или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муниципального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единственным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заявителем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условиях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предусмотренных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документацией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торгах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Цена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может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быть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менее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начальной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минимальной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цены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договора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лота</w:t>
      </w:r>
      <w:r>
        <w:rPr>
          <w:rFonts w:ascii="Arial" w:eastAsia="Times New Roman"/>
        </w:rPr>
        <w:t xml:space="preserve">), </w:t>
      </w:r>
      <w:r>
        <w:rPr>
          <w:rFonts w:ascii="Arial" w:eastAsia="Times New Roman"/>
        </w:rPr>
        <w:t>указанной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извещении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проведении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торгов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организатор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торгов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обязан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заключить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государственного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или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муниципального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только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единственным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участником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торгов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наличии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нескольких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заявителей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условиях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предусмотренных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документацией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торгах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Цена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может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быть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менее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начальной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минимальной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цены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договора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лота</w:t>
      </w:r>
      <w:r>
        <w:rPr>
          <w:rFonts w:ascii="Arial" w:eastAsia="Times New Roman"/>
        </w:rPr>
        <w:t xml:space="preserve">), </w:t>
      </w:r>
      <w:r>
        <w:rPr>
          <w:rFonts w:ascii="Arial" w:eastAsia="Times New Roman"/>
        </w:rPr>
        <w:t>указанной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извещении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проведении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торгов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организатор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торгов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вправе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заключить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аренды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государственного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или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муниципального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имущества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единственным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заявителем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28. </w:t>
      </w:r>
      <w:r>
        <w:rPr>
          <w:rFonts w:ascii="Arial" w:eastAsia="Times New Roman"/>
          <w:b/>
        </w:rPr>
        <w:t>Заказчик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победитель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конкурса</w:t>
      </w:r>
      <w:r>
        <w:rPr>
          <w:rFonts w:ascii="Arial" w:eastAsia="Times New Roman"/>
          <w:b/>
        </w:rPr>
        <w:t xml:space="preserve"> 27 </w:t>
      </w:r>
      <w:r>
        <w:rPr>
          <w:rFonts w:ascii="Arial" w:eastAsia="Times New Roman"/>
          <w:b/>
        </w:rPr>
        <w:t>марта</w:t>
      </w:r>
      <w:r>
        <w:rPr>
          <w:rFonts w:ascii="Arial" w:eastAsia="Times New Roman"/>
          <w:b/>
        </w:rPr>
        <w:t xml:space="preserve"> 2013 </w:t>
      </w:r>
      <w:r>
        <w:rPr>
          <w:rFonts w:ascii="Arial" w:eastAsia="Times New Roman"/>
          <w:b/>
        </w:rPr>
        <w:t>года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заключили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государственный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контракт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предусматривающий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обязанность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проведению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Срок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начала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</w:t>
      </w:r>
      <w:r>
        <w:rPr>
          <w:rFonts w:ascii="Arial" w:eastAsia="Times New Roman"/>
          <w:b/>
        </w:rPr>
        <w:t xml:space="preserve"> 2 </w:t>
      </w:r>
      <w:r>
        <w:rPr>
          <w:rFonts w:ascii="Arial" w:eastAsia="Times New Roman"/>
          <w:b/>
        </w:rPr>
        <w:t>апреля</w:t>
      </w:r>
      <w:r>
        <w:rPr>
          <w:rFonts w:ascii="Arial" w:eastAsia="Times New Roman"/>
          <w:b/>
        </w:rPr>
        <w:t xml:space="preserve"> 2013 </w:t>
      </w:r>
      <w:r>
        <w:rPr>
          <w:rFonts w:ascii="Arial" w:eastAsia="Times New Roman"/>
          <w:b/>
        </w:rPr>
        <w:t>года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случае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надлежащего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исполнения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контракта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Подрядчиком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должны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быть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оплачены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позднее</w:t>
      </w:r>
      <w:r>
        <w:rPr>
          <w:rFonts w:ascii="Arial" w:eastAsia="Times New Roman"/>
          <w:b/>
        </w:rPr>
        <w:t xml:space="preserve"> 15 </w:t>
      </w:r>
      <w:r>
        <w:rPr>
          <w:rFonts w:ascii="Arial" w:eastAsia="Times New Roman"/>
          <w:b/>
        </w:rPr>
        <w:t>сентября</w:t>
      </w:r>
      <w:r>
        <w:rPr>
          <w:rFonts w:ascii="Arial" w:eastAsia="Times New Roman"/>
          <w:b/>
        </w:rPr>
        <w:t xml:space="preserve"> 2013 </w:t>
      </w:r>
      <w:r>
        <w:rPr>
          <w:rFonts w:ascii="Arial" w:eastAsia="Times New Roman"/>
          <w:b/>
        </w:rPr>
        <w:t>года</w:t>
      </w:r>
      <w:r>
        <w:rPr>
          <w:rFonts w:ascii="Arial" w:eastAsia="Times New Roman"/>
          <w:b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каком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квартале</w:t>
      </w:r>
      <w:r>
        <w:rPr>
          <w:rFonts w:ascii="Arial" w:eastAsia="Times New Roman"/>
          <w:b/>
        </w:rPr>
        <w:t xml:space="preserve"> 2013 </w:t>
      </w:r>
      <w:r>
        <w:rPr>
          <w:rFonts w:ascii="Arial" w:eastAsia="Times New Roman"/>
          <w:b/>
        </w:rPr>
        <w:t>года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заказ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будет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считаться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размещённым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первом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квартале</w:t>
      </w:r>
      <w:r>
        <w:rPr>
          <w:rFonts w:ascii="Arial" w:eastAsia="Times New Roman"/>
        </w:rPr>
        <w:t xml:space="preserve"> 2013 </w:t>
      </w:r>
      <w:r>
        <w:rPr>
          <w:rFonts w:ascii="Arial" w:eastAsia="Times New Roman"/>
        </w:rPr>
        <w:t>года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поскольку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Заказ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признается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размещённым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дня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заключения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контракта</w:t>
      </w:r>
      <w:r>
        <w:rPr>
          <w:rFonts w:ascii="Arial" w:eastAsia="Times New Roman"/>
        </w:rPr>
        <w:t xml:space="preserve">;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во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втором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квартале</w:t>
      </w:r>
      <w:r>
        <w:rPr>
          <w:rFonts w:ascii="Arial" w:eastAsia="Times New Roman"/>
        </w:rPr>
        <w:t xml:space="preserve"> 2013 </w:t>
      </w:r>
      <w:r>
        <w:rPr>
          <w:rFonts w:ascii="Arial" w:eastAsia="Times New Roman"/>
        </w:rPr>
        <w:t>года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поскольку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Заказ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признается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размещённым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момента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начала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исполнения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обязательств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победителем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конкурса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указанного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контракте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третьем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квартале</w:t>
      </w:r>
      <w:r>
        <w:rPr>
          <w:rFonts w:ascii="Arial" w:eastAsia="Times New Roman"/>
        </w:rPr>
        <w:t xml:space="preserve"> 2013 </w:t>
      </w:r>
      <w:r>
        <w:rPr>
          <w:rFonts w:ascii="Arial" w:eastAsia="Times New Roman"/>
        </w:rPr>
        <w:t>года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поскольку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Заказ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может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быть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признан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размещённым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ранее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наступления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момента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возникновения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обязательств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Заказчика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оплате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указанного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контракте</w:t>
      </w:r>
      <w:r>
        <w:rPr>
          <w:rFonts w:ascii="Arial" w:eastAsia="Times New Roman"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b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29. 20 </w:t>
      </w:r>
      <w:r>
        <w:rPr>
          <w:rFonts w:ascii="Arial" w:eastAsia="Times New Roman"/>
          <w:b/>
        </w:rPr>
        <w:t>апреля</w:t>
      </w:r>
      <w:r>
        <w:rPr>
          <w:rFonts w:ascii="Arial" w:eastAsia="Times New Roman"/>
          <w:b/>
        </w:rPr>
        <w:t xml:space="preserve"> 2013 </w:t>
      </w:r>
      <w:r>
        <w:rPr>
          <w:rFonts w:ascii="Arial" w:eastAsia="Times New Roman"/>
          <w:b/>
        </w:rPr>
        <w:t>года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Заказчик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разместил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заказ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выполнение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для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государственных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нужд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единственного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поставщика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заключил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договор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Субъектом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для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нужд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которого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размещался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заказ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является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учреждение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культуры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—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Драматический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Театр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Договор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предусматривает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капитальный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ремонт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зрительного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зала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сумму</w:t>
      </w:r>
      <w:r>
        <w:rPr>
          <w:rFonts w:ascii="Arial" w:eastAsia="Times New Roman"/>
          <w:b/>
        </w:rPr>
        <w:t xml:space="preserve"> 150 </w:t>
      </w:r>
      <w:r>
        <w:rPr>
          <w:rFonts w:ascii="Arial" w:eastAsia="Times New Roman"/>
          <w:b/>
        </w:rPr>
        <w:lastRenderedPageBreak/>
        <w:t>тысяч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рублей</w:t>
      </w:r>
      <w:r>
        <w:rPr>
          <w:rFonts w:ascii="Arial" w:eastAsia="Times New Roman"/>
          <w:b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>Первый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этап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подлежит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оплате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</w:t>
      </w:r>
      <w:r>
        <w:rPr>
          <w:rFonts w:ascii="Arial" w:eastAsia="Times New Roman"/>
          <w:b/>
        </w:rPr>
        <w:t xml:space="preserve"> 30 </w:t>
      </w:r>
      <w:r>
        <w:rPr>
          <w:rFonts w:ascii="Arial" w:eastAsia="Times New Roman"/>
          <w:b/>
        </w:rPr>
        <w:t>мая</w:t>
      </w:r>
      <w:r>
        <w:rPr>
          <w:rFonts w:ascii="Arial" w:eastAsia="Times New Roman"/>
          <w:b/>
        </w:rPr>
        <w:t xml:space="preserve"> 2013 </w:t>
      </w:r>
      <w:r>
        <w:rPr>
          <w:rFonts w:ascii="Arial" w:eastAsia="Times New Roman"/>
          <w:b/>
        </w:rPr>
        <w:t>года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сумме</w:t>
      </w:r>
      <w:r>
        <w:rPr>
          <w:rFonts w:ascii="Arial" w:eastAsia="Times New Roman"/>
          <w:b/>
        </w:rPr>
        <w:t xml:space="preserve"> 75 </w:t>
      </w:r>
      <w:r>
        <w:rPr>
          <w:rFonts w:ascii="Arial" w:eastAsia="Times New Roman"/>
          <w:b/>
        </w:rPr>
        <w:t>тысяч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рублей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оплата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срок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</w:t>
      </w:r>
      <w:r>
        <w:rPr>
          <w:rFonts w:ascii="Arial" w:eastAsia="Times New Roman"/>
          <w:b/>
        </w:rPr>
        <w:t xml:space="preserve"> 15 </w:t>
      </w:r>
      <w:r>
        <w:rPr>
          <w:rFonts w:ascii="Arial" w:eastAsia="Times New Roman"/>
          <w:b/>
        </w:rPr>
        <w:t>августа</w:t>
      </w:r>
      <w:r>
        <w:rPr>
          <w:rFonts w:ascii="Arial" w:eastAsia="Times New Roman"/>
          <w:b/>
        </w:rPr>
        <w:t xml:space="preserve"> 2013 </w:t>
      </w:r>
      <w:r>
        <w:rPr>
          <w:rFonts w:ascii="Arial" w:eastAsia="Times New Roman"/>
          <w:b/>
        </w:rPr>
        <w:t>года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—</w:t>
      </w:r>
      <w:r>
        <w:rPr>
          <w:rFonts w:ascii="Arial" w:eastAsia="Times New Roman"/>
          <w:b/>
        </w:rPr>
        <w:t xml:space="preserve"> 75 </w:t>
      </w:r>
      <w:r>
        <w:rPr>
          <w:rFonts w:ascii="Arial" w:eastAsia="Times New Roman"/>
          <w:b/>
        </w:rPr>
        <w:t>тысяч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рублей</w:t>
      </w:r>
      <w:r>
        <w:rPr>
          <w:rFonts w:ascii="Arial" w:eastAsia="Times New Roman"/>
          <w:b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>Правомерно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ли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заключение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договора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таких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условиях</w:t>
      </w:r>
      <w:r>
        <w:rPr>
          <w:rFonts w:ascii="Arial" w:eastAsia="Times New Roman"/>
          <w:b/>
        </w:rPr>
        <w:t>?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правомерно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поскольку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Размещение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заказа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единственного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подрядчика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осуществлено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заказчиком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соблюдении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ограничения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стоимости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выполнения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работ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для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нужд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указанного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субъекта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течение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одного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квартала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котором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был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размещён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заказ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неправомерно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течение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квартала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котором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был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размещен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заказ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было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превышено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ограничение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определяемое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зависимости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предельного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размера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расчётов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наличными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деньгами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Российской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Федерации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между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юридическими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лицами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одной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сделке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устанавливаемого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Центральным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банком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Российской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Федерации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правомерно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связи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тем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что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условиям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договора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заключаемого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результатам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размещения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заказа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единственного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поставщика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платежи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осуществляемые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течение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квартала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превышают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предельный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размер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расчётов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наличными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деньгами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Российской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Федерации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между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юридическими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лицами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одной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сделке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  <w:color w:val="0070C0"/>
        </w:rPr>
      </w:pP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 xml:space="preserve">30.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порядке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предусмотренном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законом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№</w:t>
      </w:r>
      <w:r>
        <w:rPr>
          <w:rFonts w:ascii="Arial" w:eastAsia="Times New Roman"/>
          <w:b/>
        </w:rPr>
        <w:t xml:space="preserve"> 94-</w:t>
      </w:r>
      <w:r>
        <w:rPr>
          <w:rFonts w:ascii="Arial" w:eastAsia="Times New Roman"/>
          <w:b/>
        </w:rPr>
        <w:t>ФЗ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kern w:val="0"/>
        </w:rPr>
        <w:t>«</w:t>
      </w:r>
      <w:r>
        <w:rPr>
          <w:rFonts w:ascii="Arial" w:eastAsia="Times New Roman"/>
          <w:b/>
        </w:rPr>
        <w:t>О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размещении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заказов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поставки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товаров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выполнение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работ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оказание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услуг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для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государственных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и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муниципальных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нужд</w:t>
      </w:r>
      <w:r>
        <w:rPr>
          <w:rFonts w:ascii="Arial" w:eastAsia="Times New Roman"/>
          <w:kern w:val="0"/>
        </w:rPr>
        <w:t>»</w:t>
      </w:r>
      <w:r>
        <w:rPr>
          <w:rFonts w:ascii="Arial" w:eastAsia="Times New Roman"/>
          <w:b/>
        </w:rPr>
        <w:t xml:space="preserve">, </w:t>
      </w:r>
      <w:r>
        <w:rPr>
          <w:rFonts w:ascii="Arial" w:eastAsia="Times New Roman"/>
          <w:b/>
        </w:rPr>
        <w:t>Заказчиком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был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проведён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электронный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аукцион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через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электронную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площадку</w:t>
      </w:r>
      <w:r>
        <w:rPr>
          <w:rFonts w:ascii="Arial" w:eastAsia="Times New Roman"/>
          <w:b/>
        </w:rPr>
        <w:t xml:space="preserve">. </w:t>
      </w:r>
      <w:r>
        <w:rPr>
          <w:rFonts w:ascii="Arial" w:eastAsia="Times New Roman"/>
          <w:b/>
        </w:rPr>
        <w:t>Участник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размещения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заказа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подписал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контракт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в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письменной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форме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на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бумажном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носителе</w:t>
      </w:r>
      <w:r>
        <w:rPr>
          <w:rFonts w:ascii="Arial" w:eastAsia="Times New Roman"/>
          <w:b/>
        </w:rPr>
        <w:t xml:space="preserve">. 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  <w:b/>
        </w:rPr>
        <w:t>Оцените</w:t>
      </w:r>
      <w:r>
        <w:rPr>
          <w:rFonts w:ascii="Arial" w:eastAsia="Times New Roman"/>
          <w:b/>
        </w:rPr>
        <w:t xml:space="preserve"> </w:t>
      </w:r>
      <w:r>
        <w:rPr>
          <w:rFonts w:ascii="Arial" w:eastAsia="Times New Roman"/>
          <w:b/>
        </w:rPr>
        <w:t>ситуацию</w:t>
      </w:r>
      <w:r>
        <w:rPr>
          <w:rFonts w:ascii="Arial" w:eastAsia="Times New Roman"/>
          <w:b/>
        </w:rPr>
        <w:t>: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А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результатам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проведения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электронного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аукциона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контракт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должен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заключаться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форме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электронного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документа</w:t>
      </w:r>
      <w:r>
        <w:rPr>
          <w:rFonts w:ascii="Arial" w:eastAsia="Times New Roman"/>
        </w:rPr>
        <w:t xml:space="preserve">. </w:t>
      </w:r>
      <w:r>
        <w:rPr>
          <w:rFonts w:ascii="Arial" w:eastAsia="Times New Roman"/>
        </w:rPr>
        <w:t>Подписание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письменной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форме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бумажном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носителе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контракта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результатам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проведения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электронного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аукциона</w:t>
      </w:r>
      <w:r>
        <w:rPr>
          <w:rFonts w:ascii="Arial" w:eastAsia="Times New Roman"/>
        </w:rPr>
        <w:t xml:space="preserve"> (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числе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письменная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форма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бумажном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носителе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не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допускается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Б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действующее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законодательство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предусматривает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возможность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подписания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контракта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заключенного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результатам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электронного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аукциона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порядке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предусмотренном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Законом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  <w:kern w:val="0"/>
        </w:rPr>
        <w:t>«</w:t>
      </w:r>
      <w:r>
        <w:rPr>
          <w:rFonts w:ascii="Arial" w:eastAsia="Times New Roman"/>
        </w:rPr>
        <w:t>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размещении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заказов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поставки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товаров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выполнение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работ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оказание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услуг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для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государственных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муниципальных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нужд</w:t>
      </w:r>
      <w:r>
        <w:rPr>
          <w:rFonts w:ascii="Arial" w:eastAsia="Times New Roman"/>
          <w:kern w:val="0"/>
        </w:rPr>
        <w:t>»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как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бумажном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носителе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так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форме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электронного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документа</w:t>
      </w:r>
      <w:r>
        <w:rPr>
          <w:rFonts w:ascii="Arial" w:eastAsia="Times New Roman"/>
        </w:rPr>
        <w:t>;</w:t>
      </w:r>
    </w:p>
    <w:p w:rsidR="00D1014D" w:rsidRDefault="00D1014D" w:rsidP="00D1014D">
      <w:pPr>
        <w:pStyle w:val="1130373e324b39"/>
        <w:ind w:firstLine="567"/>
        <w:jc w:val="both"/>
      </w:pP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) </w:t>
      </w:r>
      <w:r>
        <w:rPr>
          <w:rFonts w:ascii="Arial" w:eastAsia="Times New Roman"/>
        </w:rPr>
        <w:t>действующее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законодательство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предусматривает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обязательное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подписание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бумажном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носителе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контракта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заключенного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результатам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электронного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аукциона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порядке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предусмотренном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Законом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  <w:kern w:val="0"/>
        </w:rPr>
        <w:t>«</w:t>
      </w:r>
      <w:r>
        <w:rPr>
          <w:rFonts w:ascii="Arial" w:eastAsia="Times New Roman"/>
        </w:rPr>
        <w:t>О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размещении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заказов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на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поставки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товаров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выполнение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работ</w:t>
      </w:r>
      <w:r>
        <w:rPr>
          <w:rFonts w:ascii="Arial" w:eastAsia="Times New Roman"/>
        </w:rPr>
        <w:t xml:space="preserve">, </w:t>
      </w:r>
      <w:r>
        <w:rPr>
          <w:rFonts w:ascii="Arial" w:eastAsia="Times New Roman"/>
        </w:rPr>
        <w:t>оказание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услуг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для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государственных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и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муниципальных</w:t>
      </w:r>
      <w:r>
        <w:rPr>
          <w:rFonts w:ascii="Arial" w:eastAsia="Times New Roman"/>
        </w:rPr>
        <w:t xml:space="preserve"> </w:t>
      </w:r>
      <w:r>
        <w:rPr>
          <w:rFonts w:ascii="Arial" w:eastAsia="Times New Roman"/>
        </w:rPr>
        <w:t>нужд</w:t>
      </w:r>
      <w:r>
        <w:rPr>
          <w:rFonts w:ascii="Arial" w:eastAsia="Times New Roman"/>
          <w:kern w:val="0"/>
        </w:rPr>
        <w:t>»</w:t>
      </w:r>
      <w:r>
        <w:rPr>
          <w:rFonts w:ascii="Arial"/>
        </w:rPr>
        <w:t>.</w:t>
      </w:r>
    </w:p>
    <w:p w:rsidR="00D1014D" w:rsidRDefault="00D1014D" w:rsidP="00D1014D">
      <w:pPr>
        <w:pStyle w:val="1130373e324b39"/>
        <w:ind w:firstLine="567"/>
        <w:jc w:val="both"/>
        <w:rPr>
          <w:rFonts w:ascii="Arial"/>
        </w:rPr>
      </w:pPr>
    </w:p>
    <w:p w:rsidR="00F027CE" w:rsidRDefault="00F027CE"/>
    <w:sectPr w:rsidR="00F027CE" w:rsidSect="00D1014D">
      <w:pgSz w:w="12240" w:h="15840"/>
      <w:pgMar w:top="1440" w:right="900" w:bottom="1440" w:left="1418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014D"/>
    <w:rsid w:val="00D1014D"/>
    <w:rsid w:val="00F0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30373e324b39">
    <w:name w:val="Б11а30з37о3eв32ы4bй39"/>
    <w:rsid w:val="00D10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2406</Words>
  <Characters>13715</Characters>
  <Application>Microsoft Office Word</Application>
  <DocSecurity>0</DocSecurity>
  <Lines>114</Lines>
  <Paragraphs>32</Paragraphs>
  <ScaleCrop>false</ScaleCrop>
  <Company>Microsoft</Company>
  <LinksUpToDate>false</LinksUpToDate>
  <CharactersWithSpaces>16089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Malinova</dc:creator>
  <cp:keywords/>
  <dc:description/>
  <cp:lastModifiedBy>Malinova</cp:lastModifiedBy>
  <cp:revision>2</cp:revision>
  <dcterms:created xsi:type="dcterms:W3CDTF">2013-10-08T07:14:00Z</dcterms:created>
  <dcterms:modified xsi:type="dcterms:W3CDTF">2013-10-08T07:14:00Z</dcterms:modified>
</cp:coreProperties>
</file>