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774A7A" w:rsidRDefault="003B657A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 xml:space="preserve">Администрация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774A7A" w:rsidRDefault="005969A6" w:rsidP="005969A6">
      <w:pPr>
        <w:rPr>
          <w:sz w:val="24"/>
          <w:szCs w:val="24"/>
        </w:rPr>
      </w:pPr>
    </w:p>
    <w:p w:rsidR="005969A6" w:rsidRPr="00A57513" w:rsidRDefault="00A57513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513">
        <w:rPr>
          <w:rFonts w:ascii="Times New Roman" w:hAnsi="Times New Roman" w:cs="Times New Roman"/>
          <w:sz w:val="28"/>
          <w:szCs w:val="28"/>
        </w:rPr>
        <w:t xml:space="preserve"> 141</w:t>
      </w:r>
    </w:p>
    <w:p w:rsidR="005969A6" w:rsidRPr="009B5D5C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5D5C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7F3FFC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>за 1 квартал 201</w:t>
      </w:r>
      <w:r w:rsidR="0030684F">
        <w:rPr>
          <w:rFonts w:ascii="Times New Roman" w:hAnsi="Times New Roman" w:cs="Times New Roman"/>
          <w:sz w:val="28"/>
          <w:szCs w:val="28"/>
        </w:rPr>
        <w:t>7</w:t>
      </w:r>
      <w:r w:rsidR="005969A6" w:rsidRPr="007F3F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9A6" w:rsidRPr="001B3960" w:rsidRDefault="005969A6" w:rsidP="005969A6">
      <w:pPr>
        <w:pStyle w:val="ConsPlusNormal"/>
        <w:widowControl/>
        <w:ind w:firstLine="540"/>
        <w:jc w:val="both"/>
        <w:rPr>
          <w:highlight w:val="yellow"/>
        </w:rPr>
      </w:pPr>
    </w:p>
    <w:p w:rsidR="005969A6" w:rsidRPr="007F3FFC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 статьей 49 решения Волгодонской городской Думы от 05.09.2007 №110 «О бюджетном процессе в городе Волгодонске», Уставом муниципального образования «Город Волгодонск» </w:t>
      </w:r>
    </w:p>
    <w:p w:rsidR="005969A6" w:rsidRPr="001B3960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69A6" w:rsidRPr="007F3FFC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7F3FFC">
        <w:rPr>
          <w:rFonts w:ascii="Times New Roman" w:hAnsi="Times New Roman" w:cs="Times New Roman"/>
          <w:sz w:val="28"/>
          <w:szCs w:val="28"/>
        </w:rPr>
        <w:t>за 1 квартал 201</w:t>
      </w:r>
      <w:r w:rsidR="0030684F">
        <w:rPr>
          <w:rFonts w:ascii="Times New Roman" w:hAnsi="Times New Roman" w:cs="Times New Roman"/>
          <w:sz w:val="28"/>
          <w:szCs w:val="28"/>
        </w:rPr>
        <w:t>7</w:t>
      </w:r>
      <w:r w:rsidRPr="007F3F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3FFC">
        <w:rPr>
          <w:rFonts w:ascii="Times New Roman" w:hAnsi="Times New Roman" w:cs="Times New Roman"/>
          <w:sz w:val="28"/>
        </w:rPr>
        <w:t xml:space="preserve"> по доходам в сумме </w:t>
      </w:r>
      <w:r w:rsidR="0030684F">
        <w:rPr>
          <w:rFonts w:ascii="Times New Roman" w:hAnsi="Times New Roman" w:cs="Times New Roman"/>
          <w:sz w:val="28"/>
        </w:rPr>
        <w:t>837 399,2</w:t>
      </w:r>
      <w:r w:rsidRPr="007F3FFC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30684F">
        <w:rPr>
          <w:rFonts w:ascii="Times New Roman" w:hAnsi="Times New Roman" w:cs="Times New Roman"/>
          <w:sz w:val="28"/>
        </w:rPr>
        <w:t>728 375,5</w:t>
      </w:r>
      <w:r w:rsidRPr="007F3FFC">
        <w:rPr>
          <w:rFonts w:ascii="Times New Roman" w:hAnsi="Times New Roman" w:cs="Times New Roman"/>
          <w:sz w:val="28"/>
        </w:rPr>
        <w:t xml:space="preserve"> тыс. рублей с превышением доходов над расходами (профицит местного бюджета) в сумме </w:t>
      </w:r>
      <w:r w:rsidR="0030684F">
        <w:rPr>
          <w:rFonts w:ascii="Times New Roman" w:hAnsi="Times New Roman" w:cs="Times New Roman"/>
          <w:sz w:val="28"/>
        </w:rPr>
        <w:t>109 023,7</w:t>
      </w:r>
      <w:r w:rsidR="002B0843">
        <w:rPr>
          <w:rFonts w:ascii="Times New Roman" w:hAnsi="Times New Roman" w:cs="Times New Roman"/>
          <w:sz w:val="28"/>
        </w:rPr>
        <w:t xml:space="preserve"> </w:t>
      </w:r>
      <w:r w:rsidRPr="007F3FFC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7F3FFC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F3FFC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>
        <w:rPr>
          <w:rFonts w:ascii="Times New Roman" w:hAnsi="Times New Roman" w:cs="Times New Roman"/>
          <w:sz w:val="28"/>
        </w:rPr>
        <w:t>города Волгодонска (М.А. Вялых</w:t>
      </w:r>
      <w:r w:rsidRPr="007F3FFC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903394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94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903394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903394">
        <w:rPr>
          <w:rFonts w:ascii="Times New Roman" w:hAnsi="Times New Roman" w:cs="Times New Roman"/>
          <w:sz w:val="28"/>
        </w:rPr>
        <w:t>газете «</w:t>
      </w:r>
      <w:proofErr w:type="spellStart"/>
      <w:r w:rsidR="0003476D" w:rsidRPr="00903394">
        <w:rPr>
          <w:rFonts w:ascii="Times New Roman" w:hAnsi="Times New Roman" w:cs="Times New Roman"/>
          <w:sz w:val="28"/>
        </w:rPr>
        <w:t>В</w:t>
      </w:r>
      <w:r w:rsidR="008207DA">
        <w:rPr>
          <w:rFonts w:ascii="Times New Roman" w:hAnsi="Times New Roman" w:cs="Times New Roman"/>
          <w:sz w:val="28"/>
        </w:rPr>
        <w:t>олгодонская</w:t>
      </w:r>
      <w:proofErr w:type="spellEnd"/>
      <w:r w:rsidR="008207DA">
        <w:rPr>
          <w:rFonts w:ascii="Times New Roman" w:hAnsi="Times New Roman" w:cs="Times New Roman"/>
          <w:sz w:val="28"/>
        </w:rPr>
        <w:t xml:space="preserve"> Правда»</w:t>
      </w:r>
      <w:r w:rsidR="002B0843" w:rsidRPr="00903394">
        <w:rPr>
          <w:rFonts w:ascii="Times New Roman" w:hAnsi="Times New Roman" w:cs="Times New Roman"/>
          <w:sz w:val="28"/>
        </w:rPr>
        <w:t>.</w:t>
      </w:r>
    </w:p>
    <w:p w:rsidR="005969A6" w:rsidRPr="002B0843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43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</w:t>
      </w:r>
      <w:r w:rsidR="009E4589">
        <w:rPr>
          <w:rFonts w:ascii="Times New Roman" w:hAnsi="Times New Roman" w:cs="Times New Roman"/>
          <w:sz w:val="28"/>
        </w:rPr>
        <w:t>и.о. начальника Финансового управления города Волгодонска М.А. Вялых</w:t>
      </w:r>
      <w:r w:rsidRPr="002B0843">
        <w:rPr>
          <w:rFonts w:ascii="Times New Roman" w:hAnsi="Times New Roman" w:cs="Times New Roman"/>
          <w:sz w:val="28"/>
          <w:szCs w:val="28"/>
        </w:rPr>
        <w:t>.</w:t>
      </w:r>
    </w:p>
    <w:p w:rsidR="005969A6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4589" w:rsidRPr="007F3FFC" w:rsidRDefault="009E4589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7F3FFC" w:rsidRDefault="001B3960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F3FFC"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B3960" w:rsidRPr="007F3FFC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>
        <w:rPr>
          <w:rFonts w:ascii="Times New Roman" w:eastAsia="Times New Roman" w:hAnsi="Times New Roman"/>
          <w:sz w:val="28"/>
          <w:szCs w:val="20"/>
          <w:lang w:eastAsia="ru-RU"/>
        </w:rPr>
        <w:t>В.П. Мельников</w:t>
      </w: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 xml:space="preserve">Проект вносит </w:t>
      </w: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 xml:space="preserve">Финансовое управление </w:t>
      </w:r>
    </w:p>
    <w:p w:rsidR="005969A6" w:rsidRPr="00A17D3F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>города Волгодонска</w:t>
      </w:r>
      <w:r w:rsidRPr="00A17D3F">
        <w:rPr>
          <w:rFonts w:ascii="Times New Roman" w:hAnsi="Times New Roman" w:cs="Times New Roman"/>
        </w:rPr>
        <w:t xml:space="preserve"> </w:t>
      </w:r>
    </w:p>
    <w:p w:rsidR="005969A6" w:rsidRPr="00327618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A17D3F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highlight w:val="yellow"/>
        </w:rPr>
        <w:br w:type="page"/>
      </w:r>
      <w:r w:rsidRPr="00A17D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A17D3F" w:rsidRDefault="00CE2530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7513">
        <w:rPr>
          <w:rFonts w:ascii="Times New Roman" w:hAnsi="Times New Roman" w:cs="Times New Roman"/>
          <w:sz w:val="28"/>
          <w:szCs w:val="28"/>
        </w:rPr>
        <w:t xml:space="preserve">13.04.2017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57513">
        <w:rPr>
          <w:rFonts w:ascii="Times New Roman" w:hAnsi="Times New Roman" w:cs="Times New Roman"/>
          <w:sz w:val="28"/>
          <w:szCs w:val="28"/>
        </w:rPr>
        <w:t>141</w:t>
      </w:r>
    </w:p>
    <w:p w:rsidR="005969A6" w:rsidRPr="00A17D3F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A17D3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7D3F">
        <w:rPr>
          <w:rFonts w:ascii="Times New Roman" w:hAnsi="Times New Roman" w:cs="Times New Roman"/>
          <w:b w:val="0"/>
          <w:sz w:val="28"/>
          <w:szCs w:val="28"/>
        </w:rPr>
        <w:t>Отчет об исполнении бюджета города Волгодонска за 1 квартал 201</w:t>
      </w:r>
      <w:r w:rsidR="00CE2530">
        <w:rPr>
          <w:rFonts w:ascii="Times New Roman" w:hAnsi="Times New Roman" w:cs="Times New Roman"/>
          <w:b w:val="0"/>
          <w:sz w:val="28"/>
          <w:szCs w:val="28"/>
        </w:rPr>
        <w:t>7</w:t>
      </w: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A17D3F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A17D3F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</w:t>
            </w:r>
            <w:proofErr w:type="spellStart"/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A17D3F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A17D3F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A17D3F" w:rsidTr="00DE6213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7F3F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DE62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DE62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1C05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CE2530" w:rsidP="000347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34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39 769,2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0347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34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24 664,8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CE2530" w:rsidP="000347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034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52 121,3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CE2530" w:rsidP="000347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34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50 705,4</w:t>
            </w:r>
          </w:p>
        </w:tc>
      </w:tr>
      <w:tr w:rsidR="0003476D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6D" w:rsidRPr="007F3FFC" w:rsidRDefault="0003476D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6D" w:rsidRPr="007F3FFC" w:rsidRDefault="0003476D" w:rsidP="000347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652 121,3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6D" w:rsidRPr="007F3FFC" w:rsidRDefault="0003476D" w:rsidP="000347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150 705,4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6B00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алоги на товары (работы, услуги), реализуемые на территории </w:t>
            </w:r>
            <w:r w:rsidR="006B0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="006B0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676F8B" w:rsidP="0000149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676F8B" w:rsidP="0000149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0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0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</w:tr>
      <w:tr w:rsidR="0000149E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9E" w:rsidRPr="007F3FFC" w:rsidRDefault="0000149E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9E" w:rsidRPr="007F3FFC" w:rsidRDefault="0000149E" w:rsidP="00DE3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11 809,4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49E" w:rsidRPr="007F3FFC" w:rsidRDefault="0000149E" w:rsidP="00DE3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2 965,9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197C24" w:rsidP="0000149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06 800,4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197C24" w:rsidP="0000149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0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6 985,5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00149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96 805,8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197C24" w:rsidP="0000149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01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0 627,7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00149E" w:rsidP="00197C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00149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1 948,1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00149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00149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4 409,7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30486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34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0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9 809,2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03476D" w:rsidP="0030486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0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3 245,3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304868" w:rsidP="000347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53 085,4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304868" w:rsidP="000347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2 940,5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304868" w:rsidP="000347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386 723,8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304868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70 304,8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874019" w:rsidP="000347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30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8 290,3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304868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7 581,4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304868" w:rsidP="0003476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26 343,5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304868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4 968,4</w:t>
            </w:r>
          </w:p>
        </w:tc>
      </w:tr>
      <w:tr w:rsidR="007F3FFC" w:rsidRPr="007F3FFC" w:rsidTr="00304868">
        <w:trPr>
          <w:trHeight w:val="994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304868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304868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304868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04868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68" w:rsidRPr="007F3FFC" w:rsidRDefault="00304868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68" w:rsidRPr="007F3FFC" w:rsidRDefault="00304868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21 946,8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68" w:rsidRPr="007F3FFC" w:rsidRDefault="00304868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2 610,3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281A3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237 380,3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281A3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42 114,5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281A3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228 642,3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281A3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39 877,2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281A3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281A3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F3FFC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281A3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8 586,0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281A3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81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237,3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281A3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81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281A3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2 076,1</w:t>
            </w:r>
          </w:p>
        </w:tc>
      </w:tr>
      <w:tr w:rsidR="00281A3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3C" w:rsidRPr="007F3FFC" w:rsidRDefault="00281A3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3C" w:rsidRPr="007F3FFC" w:rsidRDefault="00281A3C" w:rsidP="00DE3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3C" w:rsidRPr="007F3FFC" w:rsidRDefault="00281A3C" w:rsidP="00DE3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2 076,1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993337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993337" w:rsidRDefault="00DE393F" w:rsidP="00DE39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DE393F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19 600,1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DE393F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15 238,6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DE393F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DE393F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DE393F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6 780,0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DE393F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3 334,1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DE393F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12 820,1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DE393F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11 654,5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DE393F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17 649,4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DE393F" w:rsidRDefault="00DE393F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3 518,1</w:t>
            </w:r>
          </w:p>
        </w:tc>
      </w:tr>
      <w:tr w:rsidR="00822E90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DE393F" w:rsidRDefault="00822E90" w:rsidP="0053452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17 649,4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DE393F" w:rsidRDefault="00822E90" w:rsidP="0053452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3 518,1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7F3FFC" w:rsidRPr="00993337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993337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993337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822E90" w:rsidRPr="007F3FFC" w:rsidTr="00822E90">
        <w:trPr>
          <w:trHeight w:val="173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2 265 436,5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512 734,4</w:t>
            </w:r>
          </w:p>
        </w:tc>
      </w:tr>
      <w:tr w:rsidR="00822E90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гих бюджетов бюджетной системы Российской Ф</w:t>
            </w: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53452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2 265 436,5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512 991,0</w:t>
            </w:r>
          </w:p>
        </w:tc>
      </w:tr>
      <w:tr w:rsidR="00822E90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381 244,6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9 469,2</w:t>
            </w:r>
          </w:p>
        </w:tc>
      </w:tr>
      <w:tr w:rsidR="00822E90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1 878 118,6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502 447,7</w:t>
            </w:r>
          </w:p>
        </w:tc>
      </w:tr>
      <w:tr w:rsidR="00822E90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1 074,1</w:t>
            </w:r>
          </w:p>
        </w:tc>
      </w:tr>
      <w:tr w:rsidR="00822E90" w:rsidRPr="00993337" w:rsidTr="00822E90">
        <w:trPr>
          <w:trHeight w:val="323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993337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993337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822E90" w:rsidRPr="00993337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993337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993337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-290,3</w:t>
            </w:r>
          </w:p>
        </w:tc>
      </w:tr>
      <w:tr w:rsidR="00822E90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7F1C0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822E9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05 205,7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822E9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37 399,2</w:t>
            </w:r>
          </w:p>
        </w:tc>
      </w:tr>
      <w:tr w:rsidR="00822E90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E90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822E90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457D0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260 185,7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E90" w:rsidRPr="007F3FFC" w:rsidRDefault="00457D0E" w:rsidP="001109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42 623,</w:t>
            </w:r>
            <w:r w:rsidR="00110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7D0E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53452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16 436,9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53452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2 596,2</w:t>
            </w:r>
          </w:p>
        </w:tc>
      </w:tr>
      <w:tr w:rsidR="00457D0E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53452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89 838,4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1109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17 187,</w:t>
            </w:r>
            <w:r w:rsidR="00110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7D0E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22 301,7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3 967,8</w:t>
            </w:r>
          </w:p>
        </w:tc>
      </w:tr>
      <w:tr w:rsidR="00457D0E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7D0E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7D0E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130 244,8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18 872,4</w:t>
            </w:r>
          </w:p>
        </w:tc>
      </w:tr>
      <w:tr w:rsidR="00457D0E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57D0E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53452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53452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57D0E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457D0E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26 732,7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D0E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5 254,8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53452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26 732,7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53452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5 254,8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178 803,3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1109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11 660,</w:t>
            </w:r>
            <w:r w:rsidR="00110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1 278,6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6 617,5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1 870,2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163 078,4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1109B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9 697,</w:t>
            </w:r>
            <w:r w:rsidR="00110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7 592,8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451 461,2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35 126,2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144 327,6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2 174,8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160 960,4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47 721,5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11 099,3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98 451,7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18 852,1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C07701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53452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53452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534529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1 655 156,7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534529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307 143,8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534529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695 868,1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534529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123 359,4</w:t>
            </w:r>
          </w:p>
        </w:tc>
      </w:tr>
      <w:tr w:rsidR="009B3A2A" w:rsidRPr="007F3FFC" w:rsidTr="001C0CCB">
        <w:trPr>
          <w:trHeight w:val="229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534529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621 637,3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534529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125 332,6</w:t>
            </w:r>
          </w:p>
        </w:tc>
      </w:tr>
      <w:tr w:rsidR="00534529" w:rsidRPr="007F3FFC" w:rsidTr="001C0CCB">
        <w:trPr>
          <w:trHeight w:val="233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9" w:rsidRPr="007F3FFC" w:rsidRDefault="001C0CCB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C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9" w:rsidRPr="007F3FFC" w:rsidRDefault="001C0CCB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261 243,2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29" w:rsidRPr="007F3FFC" w:rsidRDefault="001C0CCB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49 179,5</w:t>
            </w:r>
          </w:p>
        </w:tc>
      </w:tr>
      <w:tr w:rsidR="001C0CCB" w:rsidRPr="007F3FFC" w:rsidTr="001C0CCB">
        <w:trPr>
          <w:trHeight w:val="233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CB" w:rsidRPr="001C0CCB" w:rsidRDefault="001C0CCB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C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CB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CCB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30 799,4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1 681,8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45 310,9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7 590,5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116 991,7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23 577,3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107 726,4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21 632,6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9 265,3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1 944,7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92 878,6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6 386,3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77 530,4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3 400,2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552,1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11 850,8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2 434,0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1 067 921,7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291 600,3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10 916,8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74 591,4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13 105,1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723 779,3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227 833,7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215 122,7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40 707,9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43 511,5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7 117,5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24 946,4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5 238,2</w:t>
            </w:r>
          </w:p>
        </w:tc>
      </w:tr>
      <w:tr w:rsidR="009B3A2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18 971,4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3 988,5</w:t>
            </w:r>
          </w:p>
        </w:tc>
      </w:tr>
      <w:tr w:rsidR="009B3A2A" w:rsidRPr="007F3FFC" w:rsidTr="002E0C0C">
        <w:trPr>
          <w:trHeight w:val="329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9B3A2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5 975,0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A2A" w:rsidRPr="007F3FFC" w:rsidRDefault="002E0C0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1 249,7</w:t>
            </w:r>
          </w:p>
        </w:tc>
      </w:tr>
      <w:tr w:rsidR="002E0C0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0C" w:rsidRPr="007F3FFC" w:rsidRDefault="002E0C0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0C" w:rsidRDefault="0011796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C0C" w:rsidRDefault="0011796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796A" w:rsidRPr="007F3FFC" w:rsidTr="0011796A">
        <w:trPr>
          <w:trHeight w:val="281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6A" w:rsidRDefault="0011796A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6A" w:rsidRDefault="0011796A" w:rsidP="00B31C3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96A" w:rsidRDefault="0011796A" w:rsidP="00B31C3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041D" w:rsidRPr="007F3FFC" w:rsidTr="0011796A">
        <w:trPr>
          <w:trHeight w:val="281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11796A" w:rsidRDefault="0088041D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ие государственного </w:t>
            </w:r>
            <w:r w:rsidRPr="00880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Default="0088041D" w:rsidP="00B31C3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17 606,4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Default="0088041D" w:rsidP="00B31C3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2 760,9</w:t>
            </w:r>
          </w:p>
        </w:tc>
      </w:tr>
      <w:tr w:rsidR="0088041D" w:rsidRPr="007F3FFC" w:rsidTr="0011796A">
        <w:trPr>
          <w:trHeight w:val="281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88041D" w:rsidRDefault="0088041D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Default="0088041D" w:rsidP="00B31C3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17 606,4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Default="0088041D" w:rsidP="00B31C3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2 760,9</w:t>
            </w:r>
          </w:p>
        </w:tc>
      </w:tr>
      <w:tr w:rsidR="0088041D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7F3FFC" w:rsidRDefault="0088041D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7F3FFC" w:rsidRDefault="00B31C3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3 895 845,9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7F3FFC" w:rsidRDefault="00B31C3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728 375,5</w:t>
            </w:r>
          </w:p>
        </w:tc>
      </w:tr>
      <w:tr w:rsidR="0088041D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7F3FFC" w:rsidRDefault="0088041D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7F3FFC" w:rsidRDefault="00B31C3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-90 640,2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7F3FFC" w:rsidRDefault="00B31C3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109 023,7</w:t>
            </w:r>
          </w:p>
        </w:tc>
      </w:tr>
      <w:tr w:rsidR="0088041D" w:rsidRPr="007F3FFC" w:rsidTr="00B31C3A">
        <w:trPr>
          <w:trHeight w:val="249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7F3FFC" w:rsidRDefault="0088041D" w:rsidP="008E5B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B31C3A" w:rsidRDefault="00B31C3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90 640,2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B31C3A" w:rsidRDefault="008D7966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-109 023,7</w:t>
            </w:r>
          </w:p>
        </w:tc>
      </w:tr>
      <w:tr w:rsidR="00B31C3A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3A" w:rsidRPr="007F3FFC" w:rsidRDefault="00B31C3A" w:rsidP="008E5B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кредитных организаций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бюджетами городских округов </w:t>
            </w:r>
            <w:r w:rsidRPr="00B31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3A" w:rsidRPr="00B31C3A" w:rsidRDefault="00B31C3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3A" w:rsidRPr="00B31C3A" w:rsidRDefault="002A7B68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1C3A" w:rsidRPr="007F3FFC" w:rsidTr="00B31C3A">
        <w:trPr>
          <w:trHeight w:val="266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3A" w:rsidRPr="00B31C3A" w:rsidRDefault="00F617CA" w:rsidP="008E5B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Погашение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бюджетами городских округов </w:t>
            </w:r>
            <w:r w:rsidRPr="00F61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3A" w:rsidRDefault="00151B23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61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B31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3A" w:rsidRPr="00B31C3A" w:rsidRDefault="00151B23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61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40 000,0</w:t>
            </w:r>
          </w:p>
        </w:tc>
      </w:tr>
      <w:tr w:rsidR="0088041D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7F3FFC" w:rsidRDefault="0088041D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7F3FFC" w:rsidRDefault="00F617CA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40 640,2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1D" w:rsidRPr="007F3FFC" w:rsidRDefault="008D7966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- 69 023,7</w:t>
            </w:r>
          </w:p>
        </w:tc>
      </w:tr>
    </w:tbl>
    <w:p w:rsidR="001B3960" w:rsidRPr="007F3FFC" w:rsidRDefault="001B3960" w:rsidP="007F3FFC">
      <w:pPr>
        <w:spacing w:after="0" w:line="240" w:lineRule="auto"/>
        <w:rPr>
          <w:rFonts w:ascii="Times New Roman" w:hAnsi="Times New Roman"/>
        </w:rPr>
      </w:pPr>
    </w:p>
    <w:p w:rsidR="005969A6" w:rsidRPr="007F3FFC" w:rsidRDefault="005969A6" w:rsidP="007F3FFC">
      <w:pPr>
        <w:spacing w:after="0" w:line="240" w:lineRule="auto"/>
        <w:rPr>
          <w:rFonts w:ascii="Times New Roman" w:hAnsi="Times New Roman"/>
        </w:rPr>
      </w:pPr>
    </w:p>
    <w:p w:rsidR="005969A6" w:rsidRPr="007F3FFC" w:rsidRDefault="005969A6" w:rsidP="007F3FF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69A6" w:rsidRPr="00B2666B" w:rsidRDefault="005969A6" w:rsidP="005969A6">
      <w:pPr>
        <w:pStyle w:val="ConsPlusNormal"/>
        <w:widowControl/>
        <w:ind w:firstLine="0"/>
        <w:rPr>
          <w:sz w:val="28"/>
          <w:szCs w:val="28"/>
        </w:rPr>
      </w:pPr>
      <w:r w:rsidRPr="005F506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5969A6" w:rsidRPr="002E498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2E49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>за 1 квартал 201</w:t>
      </w:r>
      <w:r w:rsidR="00CC3764">
        <w:rPr>
          <w:rFonts w:ascii="Times New Roman" w:hAnsi="Times New Roman" w:cs="Times New Roman"/>
          <w:b w:val="0"/>
          <w:sz w:val="28"/>
          <w:szCs w:val="28"/>
        </w:rPr>
        <w:t>7</w:t>
      </w: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764" w:rsidRPr="002E498F" w:rsidRDefault="00CC3764" w:rsidP="00CC376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CC3764" w:rsidRPr="002E498F" w:rsidRDefault="00CC3764" w:rsidP="00CC376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квартал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CC3764" w:rsidRPr="00A17D3F" w:rsidRDefault="00CC3764" w:rsidP="00CC376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3764" w:rsidRPr="00A17D3F" w:rsidRDefault="00CC3764" w:rsidP="00CC376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3764" w:rsidRDefault="00CC3764" w:rsidP="00CC3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8A">
        <w:rPr>
          <w:rFonts w:ascii="Times New Roman" w:hAnsi="Times New Roman" w:cs="Times New Roman"/>
          <w:sz w:val="28"/>
          <w:szCs w:val="28"/>
        </w:rPr>
        <w:t>Исполнение местного бюджета за 1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088A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>
        <w:rPr>
          <w:rFonts w:ascii="Times New Roman" w:hAnsi="Times New Roman" w:cs="Times New Roman"/>
          <w:sz w:val="28"/>
          <w:szCs w:val="28"/>
        </w:rPr>
        <w:t>837 399,2</w:t>
      </w:r>
      <w:r w:rsidRPr="0010088A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088A">
        <w:rPr>
          <w:rFonts w:ascii="Times New Roman" w:hAnsi="Times New Roman" w:cs="Times New Roman"/>
          <w:sz w:val="28"/>
          <w:szCs w:val="28"/>
        </w:rPr>
        <w:t xml:space="preserve"> процента к годовому плану, </w:t>
      </w:r>
      <w:r w:rsidRPr="005E6CA2">
        <w:rPr>
          <w:rFonts w:ascii="Times New Roman" w:hAnsi="Times New Roman" w:cs="Times New Roman"/>
          <w:sz w:val="28"/>
          <w:szCs w:val="28"/>
        </w:rPr>
        <w:t xml:space="preserve">и по </w:t>
      </w:r>
      <w:r w:rsidRPr="00891F04">
        <w:rPr>
          <w:rFonts w:ascii="Times New Roman" w:hAnsi="Times New Roman" w:cs="Times New Roman"/>
          <w:sz w:val="28"/>
          <w:szCs w:val="28"/>
        </w:rPr>
        <w:t>расходам 728 375,5 тыс. рублей (в том числе за счет собственных средств -279 278,1 тыс. рублей, за счет средств областного бюджета – 449 097,4 тыс. рублей) или 18,7 процента к годовому плану.</w:t>
      </w:r>
      <w:r w:rsidRPr="005E6CA2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5E6CA2">
        <w:rPr>
          <w:rFonts w:ascii="Times New Roman" w:hAnsi="Times New Roman"/>
          <w:sz w:val="28"/>
          <w:szCs w:val="28"/>
        </w:rPr>
        <w:t>аналогичн</w:t>
      </w:r>
      <w:r w:rsidRPr="004205F5">
        <w:rPr>
          <w:rFonts w:ascii="Times New Roman" w:hAnsi="Times New Roman"/>
          <w:sz w:val="28"/>
          <w:szCs w:val="28"/>
        </w:rPr>
        <w:t xml:space="preserve">ым периодом прошлого года объем поступлений собственных доходов бюджета города </w:t>
      </w:r>
      <w:r>
        <w:rPr>
          <w:rFonts w:ascii="Times New Roman" w:hAnsi="Times New Roman"/>
          <w:sz w:val="28"/>
          <w:szCs w:val="28"/>
        </w:rPr>
        <w:t>снизился</w:t>
      </w:r>
      <w:r w:rsidRPr="004205F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6 028,9</w:t>
      </w:r>
      <w:r w:rsidRPr="004205F5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1,8</w:t>
      </w:r>
      <w:r w:rsidRPr="004205F5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2671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/>
          <w:sz w:val="28"/>
          <w:szCs w:val="28"/>
        </w:rPr>
        <w:t>снизились</w:t>
      </w:r>
      <w:r w:rsidRPr="00FE2671">
        <w:rPr>
          <w:rFonts w:ascii="Times New Roman" w:hAnsi="Times New Roman"/>
          <w:sz w:val="28"/>
          <w:szCs w:val="28"/>
        </w:rPr>
        <w:t xml:space="preserve"> на 8</w:t>
      </w:r>
      <w:r>
        <w:rPr>
          <w:rFonts w:ascii="Times New Roman" w:hAnsi="Times New Roman"/>
          <w:sz w:val="28"/>
          <w:szCs w:val="28"/>
        </w:rPr>
        <w:t>2 814,8</w:t>
      </w:r>
      <w:r w:rsidRPr="00FE2671">
        <w:rPr>
          <w:rFonts w:ascii="Times New Roman" w:hAnsi="Times New Roman"/>
          <w:sz w:val="28"/>
          <w:szCs w:val="28"/>
        </w:rPr>
        <w:t xml:space="preserve"> тыс. рублей, или на 1</w:t>
      </w:r>
      <w:r>
        <w:rPr>
          <w:rFonts w:ascii="Times New Roman" w:hAnsi="Times New Roman"/>
          <w:sz w:val="28"/>
          <w:szCs w:val="28"/>
        </w:rPr>
        <w:t>3</w:t>
      </w:r>
      <w:r w:rsidRPr="00FE26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FE2671">
        <w:rPr>
          <w:rFonts w:ascii="Times New Roman" w:hAnsi="Times New Roman"/>
          <w:sz w:val="28"/>
          <w:szCs w:val="28"/>
        </w:rPr>
        <w:t xml:space="preserve"> процента</w:t>
      </w:r>
      <w:r w:rsidRPr="005E6CA2">
        <w:rPr>
          <w:rFonts w:ascii="Times New Roman" w:hAnsi="Times New Roman"/>
          <w:sz w:val="28"/>
          <w:szCs w:val="28"/>
        </w:rPr>
        <w:t xml:space="preserve">. </w:t>
      </w:r>
      <w:r w:rsidRPr="00903A79">
        <w:rPr>
          <w:rFonts w:ascii="Times New Roman" w:hAnsi="Times New Roman"/>
          <w:sz w:val="28"/>
          <w:szCs w:val="28"/>
        </w:rPr>
        <w:t xml:space="preserve">По расходам по сравнению с аналогичным периодом прошлого года уменьшение составило </w:t>
      </w:r>
      <w:r w:rsidRPr="00903A79">
        <w:rPr>
          <w:rFonts w:ascii="Times New Roman" w:hAnsi="Times New Roman" w:cs="Times New Roman"/>
          <w:sz w:val="28"/>
          <w:szCs w:val="28"/>
        </w:rPr>
        <w:t xml:space="preserve">169 369,8 тыс. рублей, или на 18,9 процента. По итогам исполнения бюджета за 1 квартал 2017 года сложился профицит в сумме 109 023,7 тыс. рублей, в связи с тем, что доходы превысили расходы. </w:t>
      </w:r>
    </w:p>
    <w:p w:rsidR="00CC3764" w:rsidRPr="00FE2671" w:rsidRDefault="00CC3764" w:rsidP="00CC3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1"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исполнены в сумме 3</w:t>
      </w:r>
      <w:r>
        <w:rPr>
          <w:rFonts w:ascii="Times New Roman" w:hAnsi="Times New Roman" w:cs="Times New Roman"/>
          <w:sz w:val="28"/>
          <w:szCs w:val="28"/>
        </w:rPr>
        <w:t>24 664,8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тыс. рублей, или 21,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267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E2671">
        <w:rPr>
          <w:rFonts w:ascii="Times New Roman" w:hAnsi="Times New Roman" w:cs="Times New Roman"/>
          <w:sz w:val="28"/>
          <w:szCs w:val="28"/>
        </w:rPr>
        <w:t xml:space="preserve"> к годовому плану. Наибольший удельный вес в структуре собственных доходов занимают: налог на доходы физических лиц – 1</w:t>
      </w:r>
      <w:r>
        <w:rPr>
          <w:rFonts w:ascii="Times New Roman" w:hAnsi="Times New Roman" w:cs="Times New Roman"/>
          <w:sz w:val="28"/>
          <w:szCs w:val="28"/>
        </w:rPr>
        <w:t>50 705,4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тыс. рублей, или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26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2671">
        <w:rPr>
          <w:rFonts w:ascii="Times New Roman" w:hAnsi="Times New Roman" w:cs="Times New Roman"/>
          <w:sz w:val="28"/>
          <w:szCs w:val="28"/>
        </w:rPr>
        <w:t xml:space="preserve"> процента, земельный налог – 7</w:t>
      </w:r>
      <w:r>
        <w:rPr>
          <w:rFonts w:ascii="Times New Roman" w:hAnsi="Times New Roman" w:cs="Times New Roman"/>
          <w:sz w:val="28"/>
          <w:szCs w:val="28"/>
        </w:rPr>
        <w:t>0 304,8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2671">
        <w:rPr>
          <w:rFonts w:ascii="Times New Roman" w:hAnsi="Times New Roman" w:cs="Times New Roman"/>
          <w:sz w:val="28"/>
          <w:szCs w:val="28"/>
        </w:rPr>
        <w:t>,7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671">
        <w:rPr>
          <w:rFonts w:ascii="Times New Roman" w:hAnsi="Times New Roman" w:cs="Times New Roman"/>
          <w:sz w:val="28"/>
          <w:szCs w:val="28"/>
        </w:rPr>
        <w:t>, доходы от использования имущества, находящегося в государственной и муниципальной собственности – 4</w:t>
      </w:r>
      <w:r>
        <w:rPr>
          <w:rFonts w:ascii="Times New Roman" w:hAnsi="Times New Roman" w:cs="Times New Roman"/>
          <w:sz w:val="28"/>
          <w:szCs w:val="28"/>
        </w:rPr>
        <w:t>2 114,5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тыс. рублей, или 13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E2671">
        <w:rPr>
          <w:rFonts w:ascii="Times New Roman" w:hAnsi="Times New Roman" w:cs="Times New Roman"/>
          <w:sz w:val="28"/>
          <w:szCs w:val="28"/>
        </w:rPr>
        <w:t>.</w:t>
      </w:r>
    </w:p>
    <w:p w:rsidR="00CC3764" w:rsidRPr="004E6233" w:rsidRDefault="00CC3764" w:rsidP="00CC3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1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за 1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2671">
        <w:rPr>
          <w:rFonts w:ascii="Times New Roman" w:hAnsi="Times New Roman" w:cs="Times New Roman"/>
          <w:sz w:val="28"/>
          <w:szCs w:val="28"/>
        </w:rPr>
        <w:t xml:space="preserve"> года составили 5</w:t>
      </w:r>
      <w:r>
        <w:rPr>
          <w:rFonts w:ascii="Times New Roman" w:hAnsi="Times New Roman" w:cs="Times New Roman"/>
          <w:sz w:val="28"/>
          <w:szCs w:val="28"/>
        </w:rPr>
        <w:t>12 991,0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4E6233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образования, на ремонт и содержание автомобильных дорог общего пользования местного значения, строительство детских дошкольных учреждений. </w:t>
      </w:r>
    </w:p>
    <w:p w:rsidR="00CC3764" w:rsidRDefault="00CC3764" w:rsidP="00CC3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89">
        <w:rPr>
          <w:rFonts w:ascii="Times New Roman" w:hAnsi="Times New Roman" w:cs="Times New Roman"/>
          <w:sz w:val="28"/>
          <w:szCs w:val="28"/>
        </w:rPr>
        <w:t>Расходы на социальную сферу, включая расходы на финансовое обеспечение муниципального задания, подведомственным учреждениям за 1 квартал 2017 года составили 633 945,9 тыс. рублей, или 21,4 процента годовых плановых назначений.</w:t>
      </w:r>
    </w:p>
    <w:p w:rsidR="00CC3764" w:rsidRPr="00417C89" w:rsidRDefault="00CC3764" w:rsidP="00CC3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89">
        <w:rPr>
          <w:rFonts w:ascii="Times New Roman" w:hAnsi="Times New Roman" w:cs="Times New Roman"/>
          <w:sz w:val="28"/>
          <w:szCs w:val="28"/>
        </w:rPr>
        <w:t>На дорожное, лесное хозяйство, а также на развитие других отраслей экономики направлено 11 660,1 тыс. рублей, что составляет 6,5 процента годовых плановых назначений.</w:t>
      </w:r>
    </w:p>
    <w:p w:rsidR="00CC3764" w:rsidRPr="00417C89" w:rsidRDefault="00CC3764" w:rsidP="00CC3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17C8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17C89">
        <w:rPr>
          <w:rFonts w:ascii="Times New Roman" w:hAnsi="Times New Roman" w:cs="Times New Roman"/>
          <w:sz w:val="28"/>
          <w:szCs w:val="28"/>
        </w:rPr>
        <w:t xml:space="preserve"> – коммунальное хозяйство направлено 32 126,2 тыс. рублей, что составляет 7,1 процента годовых плановых назначений.</w:t>
      </w:r>
    </w:p>
    <w:p w:rsidR="00CC3764" w:rsidRPr="00417C89" w:rsidRDefault="00CC3764" w:rsidP="00CC3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89">
        <w:rPr>
          <w:rFonts w:ascii="Times New Roman" w:hAnsi="Times New Roman" w:cs="Times New Roman"/>
          <w:sz w:val="28"/>
          <w:szCs w:val="28"/>
        </w:rPr>
        <w:t>На реализацию муниципальных программ в 1 квартале 2017 года направлено 701 451,5 тыс. рублей, что составляет 96,3 процента от общего объема расходов местного бюджета за 1 квартал 2017 года.</w:t>
      </w:r>
    </w:p>
    <w:p w:rsidR="00CC3764" w:rsidRPr="009239F7" w:rsidRDefault="00CC3764" w:rsidP="00CC3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9F7">
        <w:rPr>
          <w:rFonts w:ascii="Times New Roman" w:hAnsi="Times New Roman" w:cs="Times New Roman"/>
          <w:sz w:val="28"/>
          <w:szCs w:val="28"/>
        </w:rPr>
        <w:lastRenderedPageBreak/>
        <w:t>Просроченная кредиторская задолженность бюджета города Волгодонска по состоянию на 01.04.2017 года отсутствует.</w:t>
      </w:r>
    </w:p>
    <w:p w:rsidR="00CC3764" w:rsidRDefault="00CC3764" w:rsidP="00CC3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9F7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A6" w:rsidRPr="0084351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84351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843517" w:rsidRDefault="005E184F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5969A6" w:rsidRPr="0084351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69A6" w:rsidRPr="00843517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B520A0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="00AE1544">
        <w:rPr>
          <w:rFonts w:ascii="Times New Roman" w:hAnsi="Times New Roman" w:cs="Times New Roman"/>
          <w:sz w:val="28"/>
          <w:szCs w:val="28"/>
        </w:rPr>
        <w:tab/>
        <w:t>М.А. Вялых</w:t>
      </w:r>
    </w:p>
    <w:sectPr w:rsidR="00B520A0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177"/>
    <w:rsid w:val="0000149E"/>
    <w:rsid w:val="00002DCC"/>
    <w:rsid w:val="00023810"/>
    <w:rsid w:val="000334D8"/>
    <w:rsid w:val="0003476D"/>
    <w:rsid w:val="000377A3"/>
    <w:rsid w:val="00055089"/>
    <w:rsid w:val="000618BE"/>
    <w:rsid w:val="00063719"/>
    <w:rsid w:val="000735F1"/>
    <w:rsid w:val="000821D6"/>
    <w:rsid w:val="0009197F"/>
    <w:rsid w:val="00092884"/>
    <w:rsid w:val="000B269E"/>
    <w:rsid w:val="000B3ED8"/>
    <w:rsid w:val="000C0509"/>
    <w:rsid w:val="000D043F"/>
    <w:rsid w:val="000D49ED"/>
    <w:rsid w:val="000E484C"/>
    <w:rsid w:val="000E68E8"/>
    <w:rsid w:val="000F0035"/>
    <w:rsid w:val="000F570E"/>
    <w:rsid w:val="001103E3"/>
    <w:rsid w:val="001109BA"/>
    <w:rsid w:val="00112500"/>
    <w:rsid w:val="00114192"/>
    <w:rsid w:val="0011464F"/>
    <w:rsid w:val="0011796A"/>
    <w:rsid w:val="0013093F"/>
    <w:rsid w:val="00136AFD"/>
    <w:rsid w:val="00151B23"/>
    <w:rsid w:val="00153FF9"/>
    <w:rsid w:val="0016312B"/>
    <w:rsid w:val="001649A7"/>
    <w:rsid w:val="001653B0"/>
    <w:rsid w:val="001657F4"/>
    <w:rsid w:val="00165930"/>
    <w:rsid w:val="00167E78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6F2A"/>
    <w:rsid w:val="001D01D3"/>
    <w:rsid w:val="001D1E1E"/>
    <w:rsid w:val="001E6879"/>
    <w:rsid w:val="001F0C6E"/>
    <w:rsid w:val="001F15F3"/>
    <w:rsid w:val="001F2488"/>
    <w:rsid w:val="00203ADC"/>
    <w:rsid w:val="00205996"/>
    <w:rsid w:val="00206A7F"/>
    <w:rsid w:val="00211AA1"/>
    <w:rsid w:val="00223B99"/>
    <w:rsid w:val="00246CFA"/>
    <w:rsid w:val="0025152A"/>
    <w:rsid w:val="00271214"/>
    <w:rsid w:val="00276D04"/>
    <w:rsid w:val="00281A3C"/>
    <w:rsid w:val="00294FD5"/>
    <w:rsid w:val="00297C93"/>
    <w:rsid w:val="002A7B68"/>
    <w:rsid w:val="002B0843"/>
    <w:rsid w:val="002C0F7A"/>
    <w:rsid w:val="002D43B1"/>
    <w:rsid w:val="002D764A"/>
    <w:rsid w:val="002E0C0C"/>
    <w:rsid w:val="002E574A"/>
    <w:rsid w:val="002F0A52"/>
    <w:rsid w:val="002F379F"/>
    <w:rsid w:val="00304868"/>
    <w:rsid w:val="0030684F"/>
    <w:rsid w:val="0031241B"/>
    <w:rsid w:val="00324FD5"/>
    <w:rsid w:val="0032638E"/>
    <w:rsid w:val="003423A3"/>
    <w:rsid w:val="00363B02"/>
    <w:rsid w:val="00364733"/>
    <w:rsid w:val="00372B21"/>
    <w:rsid w:val="003766B8"/>
    <w:rsid w:val="00377CCB"/>
    <w:rsid w:val="00395BF8"/>
    <w:rsid w:val="003A149E"/>
    <w:rsid w:val="003A673C"/>
    <w:rsid w:val="003B657A"/>
    <w:rsid w:val="003D05EF"/>
    <w:rsid w:val="003D6670"/>
    <w:rsid w:val="003E568C"/>
    <w:rsid w:val="003F722D"/>
    <w:rsid w:val="00433B3C"/>
    <w:rsid w:val="0043601E"/>
    <w:rsid w:val="00442BF0"/>
    <w:rsid w:val="00446FA1"/>
    <w:rsid w:val="00454210"/>
    <w:rsid w:val="00454DA7"/>
    <w:rsid w:val="00457D0E"/>
    <w:rsid w:val="00457FE1"/>
    <w:rsid w:val="004607E2"/>
    <w:rsid w:val="00480DC7"/>
    <w:rsid w:val="004856F7"/>
    <w:rsid w:val="00490DCC"/>
    <w:rsid w:val="004915D7"/>
    <w:rsid w:val="00494D82"/>
    <w:rsid w:val="004A709F"/>
    <w:rsid w:val="004B2695"/>
    <w:rsid w:val="004B47E8"/>
    <w:rsid w:val="004E2804"/>
    <w:rsid w:val="00500C9F"/>
    <w:rsid w:val="00503F98"/>
    <w:rsid w:val="00530E22"/>
    <w:rsid w:val="00534529"/>
    <w:rsid w:val="00541571"/>
    <w:rsid w:val="0054774F"/>
    <w:rsid w:val="00565B65"/>
    <w:rsid w:val="005709D3"/>
    <w:rsid w:val="005775E9"/>
    <w:rsid w:val="005810A0"/>
    <w:rsid w:val="00583BD7"/>
    <w:rsid w:val="005918E2"/>
    <w:rsid w:val="005969A6"/>
    <w:rsid w:val="005A6DD5"/>
    <w:rsid w:val="005B25FB"/>
    <w:rsid w:val="005B3593"/>
    <w:rsid w:val="005B543F"/>
    <w:rsid w:val="005C1565"/>
    <w:rsid w:val="005C579C"/>
    <w:rsid w:val="005D54F1"/>
    <w:rsid w:val="005E184F"/>
    <w:rsid w:val="00603420"/>
    <w:rsid w:val="00605817"/>
    <w:rsid w:val="006102C1"/>
    <w:rsid w:val="00615CB9"/>
    <w:rsid w:val="00630C9A"/>
    <w:rsid w:val="00632E11"/>
    <w:rsid w:val="006469CD"/>
    <w:rsid w:val="00657EAC"/>
    <w:rsid w:val="00670C1C"/>
    <w:rsid w:val="00671A9E"/>
    <w:rsid w:val="006765EE"/>
    <w:rsid w:val="00676F8B"/>
    <w:rsid w:val="00677A7D"/>
    <w:rsid w:val="00684909"/>
    <w:rsid w:val="006928DA"/>
    <w:rsid w:val="00695589"/>
    <w:rsid w:val="006B00CB"/>
    <w:rsid w:val="006B528C"/>
    <w:rsid w:val="006D4909"/>
    <w:rsid w:val="006E65F5"/>
    <w:rsid w:val="00702BFB"/>
    <w:rsid w:val="007100DC"/>
    <w:rsid w:val="00723760"/>
    <w:rsid w:val="00726616"/>
    <w:rsid w:val="007340C4"/>
    <w:rsid w:val="00734134"/>
    <w:rsid w:val="00755674"/>
    <w:rsid w:val="00766812"/>
    <w:rsid w:val="007722D8"/>
    <w:rsid w:val="007748C9"/>
    <w:rsid w:val="00774A7A"/>
    <w:rsid w:val="007841E1"/>
    <w:rsid w:val="00792768"/>
    <w:rsid w:val="00795185"/>
    <w:rsid w:val="007A49E0"/>
    <w:rsid w:val="007C00B7"/>
    <w:rsid w:val="007D35AB"/>
    <w:rsid w:val="007D3B14"/>
    <w:rsid w:val="007D72A1"/>
    <w:rsid w:val="007F1C05"/>
    <w:rsid w:val="007F3FFC"/>
    <w:rsid w:val="00812C78"/>
    <w:rsid w:val="008146D3"/>
    <w:rsid w:val="00816AC6"/>
    <w:rsid w:val="008207DA"/>
    <w:rsid w:val="00822E90"/>
    <w:rsid w:val="008273AB"/>
    <w:rsid w:val="008309B7"/>
    <w:rsid w:val="0085250C"/>
    <w:rsid w:val="00853B7A"/>
    <w:rsid w:val="008648D4"/>
    <w:rsid w:val="008718FE"/>
    <w:rsid w:val="00874019"/>
    <w:rsid w:val="0087618F"/>
    <w:rsid w:val="0088041D"/>
    <w:rsid w:val="008A15E1"/>
    <w:rsid w:val="008B0045"/>
    <w:rsid w:val="008B14D4"/>
    <w:rsid w:val="008B4E41"/>
    <w:rsid w:val="008D7966"/>
    <w:rsid w:val="008E070B"/>
    <w:rsid w:val="008E5B8E"/>
    <w:rsid w:val="008E7876"/>
    <w:rsid w:val="008E7BE5"/>
    <w:rsid w:val="008F0D2F"/>
    <w:rsid w:val="00903394"/>
    <w:rsid w:val="00904116"/>
    <w:rsid w:val="00912177"/>
    <w:rsid w:val="00912FF8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92F88"/>
    <w:rsid w:val="00993337"/>
    <w:rsid w:val="0099359B"/>
    <w:rsid w:val="009A29DF"/>
    <w:rsid w:val="009B0329"/>
    <w:rsid w:val="009B3A2A"/>
    <w:rsid w:val="009B59E3"/>
    <w:rsid w:val="009D6D9A"/>
    <w:rsid w:val="009E0580"/>
    <w:rsid w:val="009E4589"/>
    <w:rsid w:val="00A032FC"/>
    <w:rsid w:val="00A17A5E"/>
    <w:rsid w:val="00A17B2B"/>
    <w:rsid w:val="00A233D0"/>
    <w:rsid w:val="00A400E2"/>
    <w:rsid w:val="00A52DBA"/>
    <w:rsid w:val="00A57513"/>
    <w:rsid w:val="00A7726C"/>
    <w:rsid w:val="00A81E4B"/>
    <w:rsid w:val="00A868EF"/>
    <w:rsid w:val="00A93B6B"/>
    <w:rsid w:val="00A95433"/>
    <w:rsid w:val="00A95EF0"/>
    <w:rsid w:val="00AA013A"/>
    <w:rsid w:val="00AA119E"/>
    <w:rsid w:val="00AA2287"/>
    <w:rsid w:val="00AA29E6"/>
    <w:rsid w:val="00AB77A5"/>
    <w:rsid w:val="00AC4C72"/>
    <w:rsid w:val="00AC58D6"/>
    <w:rsid w:val="00AE1544"/>
    <w:rsid w:val="00AE3A12"/>
    <w:rsid w:val="00AE60EE"/>
    <w:rsid w:val="00B00445"/>
    <w:rsid w:val="00B067B4"/>
    <w:rsid w:val="00B14136"/>
    <w:rsid w:val="00B14356"/>
    <w:rsid w:val="00B164A8"/>
    <w:rsid w:val="00B22AE3"/>
    <w:rsid w:val="00B2666B"/>
    <w:rsid w:val="00B31C3A"/>
    <w:rsid w:val="00B32FB1"/>
    <w:rsid w:val="00B46FCB"/>
    <w:rsid w:val="00B520A0"/>
    <w:rsid w:val="00B57330"/>
    <w:rsid w:val="00B619D0"/>
    <w:rsid w:val="00B74755"/>
    <w:rsid w:val="00B95BE3"/>
    <w:rsid w:val="00BB5B5A"/>
    <w:rsid w:val="00BC2760"/>
    <w:rsid w:val="00BC6AC0"/>
    <w:rsid w:val="00BD6B33"/>
    <w:rsid w:val="00BE0957"/>
    <w:rsid w:val="00C02DC8"/>
    <w:rsid w:val="00C0464E"/>
    <w:rsid w:val="00C07701"/>
    <w:rsid w:val="00C1361A"/>
    <w:rsid w:val="00C204EB"/>
    <w:rsid w:val="00C206E6"/>
    <w:rsid w:val="00C22FC9"/>
    <w:rsid w:val="00C332F7"/>
    <w:rsid w:val="00C40AA5"/>
    <w:rsid w:val="00C46332"/>
    <w:rsid w:val="00C47134"/>
    <w:rsid w:val="00C4769C"/>
    <w:rsid w:val="00C618BF"/>
    <w:rsid w:val="00C74177"/>
    <w:rsid w:val="00C80B87"/>
    <w:rsid w:val="00CA0885"/>
    <w:rsid w:val="00CA25BF"/>
    <w:rsid w:val="00CA392B"/>
    <w:rsid w:val="00CA3B89"/>
    <w:rsid w:val="00CC1836"/>
    <w:rsid w:val="00CC3764"/>
    <w:rsid w:val="00CD3B83"/>
    <w:rsid w:val="00CE20E6"/>
    <w:rsid w:val="00CE2530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82486"/>
    <w:rsid w:val="00D846E1"/>
    <w:rsid w:val="00DB56C8"/>
    <w:rsid w:val="00DD1B71"/>
    <w:rsid w:val="00DE393F"/>
    <w:rsid w:val="00DE6213"/>
    <w:rsid w:val="00DF0939"/>
    <w:rsid w:val="00DF369B"/>
    <w:rsid w:val="00E0058E"/>
    <w:rsid w:val="00E13D54"/>
    <w:rsid w:val="00E26E11"/>
    <w:rsid w:val="00E52E67"/>
    <w:rsid w:val="00E578F1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C2164"/>
    <w:rsid w:val="00ED59EC"/>
    <w:rsid w:val="00EE7849"/>
    <w:rsid w:val="00EF1993"/>
    <w:rsid w:val="00F033E4"/>
    <w:rsid w:val="00F129DA"/>
    <w:rsid w:val="00F274FF"/>
    <w:rsid w:val="00F32BEE"/>
    <w:rsid w:val="00F51F0D"/>
    <w:rsid w:val="00F617CA"/>
    <w:rsid w:val="00F64033"/>
    <w:rsid w:val="00F702E1"/>
    <w:rsid w:val="00FC0923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F68E-9A62-4807-9636-C83381B2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2017-04-14T08:23:00Z</cp:lastPrinted>
  <dcterms:created xsi:type="dcterms:W3CDTF">2017-04-17T13:33:00Z</dcterms:created>
  <dcterms:modified xsi:type="dcterms:W3CDTF">2017-04-17T13:33:00Z</dcterms:modified>
</cp:coreProperties>
</file>