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C0" w:rsidRDefault="00396AC0">
      <w:pPr>
        <w:pStyle w:val="ConsPlusNormal"/>
        <w:jc w:val="both"/>
        <w:outlineLvl w:val="0"/>
      </w:pPr>
    </w:p>
    <w:p w:rsidR="00396AC0" w:rsidRDefault="00396AC0">
      <w:pPr>
        <w:pStyle w:val="ConsPlusTitle"/>
        <w:jc w:val="center"/>
        <w:outlineLvl w:val="0"/>
      </w:pPr>
      <w:r>
        <w:t>АДМИНИСТРАЦИЯ ГОРОДА ВОЛГОДОНСКА</w:t>
      </w:r>
    </w:p>
    <w:p w:rsidR="00396AC0" w:rsidRDefault="00396AC0">
      <w:pPr>
        <w:pStyle w:val="ConsPlusTitle"/>
        <w:jc w:val="center"/>
      </w:pPr>
    </w:p>
    <w:p w:rsidR="00396AC0" w:rsidRDefault="00396AC0">
      <w:pPr>
        <w:pStyle w:val="ConsPlusTitle"/>
        <w:jc w:val="center"/>
      </w:pPr>
      <w:r>
        <w:t>ПОСТАНОВЛЕНИЕ</w:t>
      </w:r>
    </w:p>
    <w:p w:rsidR="00396AC0" w:rsidRDefault="00396AC0">
      <w:pPr>
        <w:pStyle w:val="ConsPlusTitle"/>
        <w:jc w:val="center"/>
      </w:pPr>
      <w:r>
        <w:t>от 18 ноября 2016 г. N 2842</w:t>
      </w:r>
    </w:p>
    <w:p w:rsidR="00396AC0" w:rsidRDefault="00396AC0">
      <w:pPr>
        <w:pStyle w:val="ConsPlusTitle"/>
        <w:jc w:val="center"/>
      </w:pPr>
    </w:p>
    <w:p w:rsidR="00396AC0" w:rsidRDefault="00396AC0">
      <w:pPr>
        <w:pStyle w:val="ConsPlusTitle"/>
        <w:jc w:val="center"/>
      </w:pPr>
      <w:r>
        <w:t>ОБ УТВЕРЖДЕНИИ ПОЛОЖЕНИЯ О ПОРЯДКЕ ФОРМИРОВАНИЯ</w:t>
      </w:r>
    </w:p>
    <w:p w:rsidR="00396AC0" w:rsidRDefault="00396AC0">
      <w:pPr>
        <w:pStyle w:val="ConsPlusTitle"/>
        <w:jc w:val="center"/>
      </w:pPr>
      <w:r>
        <w:t>И ВЕДЕНИЯ РЕЕСТРА ИСТОЧНИКОВ ДОХОДОВ МЕСТНОГО БЮДЖЕТА</w:t>
      </w: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47.1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31.08.2016 N 868 "О порядке формирования и ведения перечня источников доходов Российской Федерации"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19.10.2016 N 713 "Об утверждении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страхования Ростовской области и</w:t>
      </w:r>
      <w:proofErr w:type="gramEnd"/>
      <w:r>
        <w:t xml:space="preserve"> порядка </w:t>
      </w:r>
      <w:proofErr w:type="gramStart"/>
      <w:r>
        <w:t>представления реестров источников доходов бюджетов муниципальных образований Ростовской области</w:t>
      </w:r>
      <w:proofErr w:type="gramEnd"/>
      <w:r>
        <w:t xml:space="preserve"> и реестра источников доходов бюджета Территориального фонда обязательного медицинского страхования Ростовской области" постановляю: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реестра источников доходов местного бюджета согласно приложению к настоящему постановлению.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jc w:val="right"/>
      </w:pPr>
      <w:r>
        <w:t>Глава Администрации</w:t>
      </w:r>
    </w:p>
    <w:p w:rsidR="00396AC0" w:rsidRDefault="00396AC0">
      <w:pPr>
        <w:pStyle w:val="ConsPlusNormal"/>
        <w:jc w:val="right"/>
      </w:pPr>
      <w:r>
        <w:t>города Волгодонска</w:t>
      </w:r>
    </w:p>
    <w:p w:rsidR="00396AC0" w:rsidRDefault="00396AC0">
      <w:pPr>
        <w:pStyle w:val="ConsPlusNormal"/>
        <w:jc w:val="right"/>
      </w:pPr>
      <w:r>
        <w:t>А.Н.ИВАНОВ</w:t>
      </w:r>
    </w:p>
    <w:p w:rsidR="00396AC0" w:rsidRDefault="00396AC0">
      <w:pPr>
        <w:pStyle w:val="ConsPlusNormal"/>
      </w:pPr>
      <w:r>
        <w:t>Проект постановления вносит</w:t>
      </w:r>
    </w:p>
    <w:p w:rsidR="00396AC0" w:rsidRDefault="00396AC0">
      <w:pPr>
        <w:pStyle w:val="ConsPlusNormal"/>
        <w:spacing w:before="220"/>
      </w:pPr>
      <w:r>
        <w:t>Финансовое управление города</w:t>
      </w:r>
    </w:p>
    <w:p w:rsidR="00396AC0" w:rsidRDefault="00396AC0">
      <w:pPr>
        <w:pStyle w:val="ConsPlusNormal"/>
        <w:spacing w:before="220"/>
      </w:pPr>
      <w:r>
        <w:t>Волгодонска</w:t>
      </w: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</w:p>
    <w:p w:rsidR="00396AC0" w:rsidRDefault="00396AC0">
      <w:pPr>
        <w:pStyle w:val="ConsPlusNormal"/>
        <w:jc w:val="right"/>
        <w:outlineLvl w:val="0"/>
      </w:pPr>
      <w:r>
        <w:lastRenderedPageBreak/>
        <w:t>Приложение</w:t>
      </w:r>
    </w:p>
    <w:p w:rsidR="00396AC0" w:rsidRDefault="00396AC0">
      <w:pPr>
        <w:pStyle w:val="ConsPlusNormal"/>
        <w:jc w:val="right"/>
      </w:pPr>
      <w:r>
        <w:t>к постановлению</w:t>
      </w:r>
    </w:p>
    <w:p w:rsidR="00396AC0" w:rsidRDefault="00396AC0">
      <w:pPr>
        <w:pStyle w:val="ConsPlusNormal"/>
        <w:jc w:val="right"/>
      </w:pPr>
      <w:r>
        <w:t>Администрации</w:t>
      </w:r>
    </w:p>
    <w:p w:rsidR="00396AC0" w:rsidRDefault="00396AC0">
      <w:pPr>
        <w:pStyle w:val="ConsPlusNormal"/>
        <w:jc w:val="right"/>
      </w:pPr>
      <w:r>
        <w:t>города Волгодонска</w:t>
      </w:r>
    </w:p>
    <w:p w:rsidR="00396AC0" w:rsidRDefault="00396AC0">
      <w:pPr>
        <w:pStyle w:val="ConsPlusNormal"/>
        <w:jc w:val="right"/>
      </w:pPr>
      <w:r>
        <w:t>от 18.11.2016 N 2842</w:t>
      </w: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Title"/>
        <w:jc w:val="center"/>
      </w:pPr>
      <w:bookmarkStart w:id="0" w:name="P31"/>
      <w:bookmarkEnd w:id="0"/>
      <w:r>
        <w:t>ПОЛОЖЕНИЕ</w:t>
      </w:r>
    </w:p>
    <w:p w:rsidR="00396AC0" w:rsidRDefault="00396AC0">
      <w:pPr>
        <w:pStyle w:val="ConsPlusTitle"/>
        <w:jc w:val="center"/>
      </w:pPr>
      <w:r>
        <w:t>О ПОРЯДКЕ ФОРМИРОВАНИЯ И ВЕДЕНИЯ РЕЕСТРА ИСТОЧНИКОВ</w:t>
      </w:r>
    </w:p>
    <w:p w:rsidR="00396AC0" w:rsidRDefault="00396AC0">
      <w:pPr>
        <w:pStyle w:val="ConsPlusTitle"/>
        <w:jc w:val="center"/>
      </w:pPr>
      <w:r>
        <w:t>ДОХОДОВ МЕСТНОГО БЮДЖЕТА</w:t>
      </w: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ind w:firstLine="540"/>
        <w:jc w:val="both"/>
      </w:pPr>
      <w:r>
        <w:t>1. Настоящее Положение о порядке формирования и ведения реестра источников доходов местного бюджета (далее - Положение) определяет состав информации, подлежащей включению в указанный реестр, и правила их формирования и ведения.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2. Реестр источников доходов местного бюджета ведется Финансовым управлением города Волгодонска (далее - </w:t>
      </w:r>
      <w:proofErr w:type="spellStart"/>
      <w:r>
        <w:t>Финуправление</w:t>
      </w:r>
      <w:proofErr w:type="spellEnd"/>
      <w:r>
        <w:t>).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3. Реестр источников доходов местного бюджета (далее - бюджет) представляет собой свод информации по источникам доходов бюджета, формируемый в процессе составления, утверждения и исполнения бюджета на основании перечня источников доходов Российской Федерации.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4. Реестр источников доходов бюджета ведется на государственном языке Российской Федерации.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6.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бюджета, обновления ранее образованной реестровой записи и (или) исключения этих сведений.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7. </w:t>
      </w:r>
      <w:proofErr w:type="gramStart"/>
      <w:r>
        <w:t xml:space="preserve">В целях ведения реестра источников доходов бюджета </w:t>
      </w:r>
      <w:proofErr w:type="spellStart"/>
      <w:r>
        <w:t>Финуправление</w:t>
      </w:r>
      <w:proofErr w:type="spellEnd"/>
      <w:r>
        <w:t>, органы государственной власти Ростовской области (государственные органы), органы местного самоуправления, отраслевые (функциональные) органы Администрации города Волгодонска, иные организации, осуществляющие бюджетные полномочия главных администраторов доходов бюджета и (или) администраторов доходов бюджета (далее - участники процесса ведения реестра источников доходов бюджета), обеспечивают представление сведений, необходимых для ведения реестра источников доходов бюджета, вносимых в электронный документ</w:t>
      </w:r>
      <w:proofErr w:type="gramEnd"/>
      <w:r>
        <w:t xml:space="preserve"> по форме и в порядке, установленном </w:t>
      </w:r>
      <w:proofErr w:type="spellStart"/>
      <w:r>
        <w:t>Финуправлением</w:t>
      </w:r>
      <w:proofErr w:type="spellEnd"/>
      <w:r>
        <w:t>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3" w:name="P42"/>
      <w:bookmarkEnd w:id="3"/>
      <w:r>
        <w:t>8. В реестр источников доходов бюджета в отношении каждого источника дохода бюджета включается следующая информация: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4" w:name="P43"/>
      <w:bookmarkEnd w:id="4"/>
      <w:r>
        <w:t>8.1. Наименование источника дохода бюджета.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8.2.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8.3. Наименование группы источников доходов бюджета,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8.4. 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5" w:name="P47"/>
      <w:bookmarkEnd w:id="5"/>
      <w:r>
        <w:lastRenderedPageBreak/>
        <w:t>8.5. Информация об органах, осуществляющих бюджетные полномочия главных администраторов доходов бюджета.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6" w:name="P48"/>
      <w:bookmarkEnd w:id="6"/>
      <w:r>
        <w:t xml:space="preserve">8.6.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</w:t>
      </w:r>
      <w:proofErr w:type="spellStart"/>
      <w:r>
        <w:t>Волгодонской</w:t>
      </w:r>
      <w:proofErr w:type="spellEnd"/>
      <w:r>
        <w:t xml:space="preserve"> городской Думы о бюджете города Волгодонска (далее - решения о бюджете).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7" w:name="P49"/>
      <w:bookmarkEnd w:id="7"/>
      <w:r>
        <w:t>8.7.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решениями о бюджете.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8" w:name="P50"/>
      <w:bookmarkEnd w:id="8"/>
      <w:r>
        <w:t>8.8.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бюджете, с учетом решения о внесении изменений в решение о бюджете.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9" w:name="P51"/>
      <w:bookmarkEnd w:id="9"/>
      <w:r>
        <w:t>8.9.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10" w:name="P52"/>
      <w:bookmarkEnd w:id="10"/>
      <w:r>
        <w:t>8.10. Показатели кассовых поступлений по коду классификации доходов бюджета, соответствующему источнику дохода бюджета.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11" w:name="P53"/>
      <w:bookmarkEnd w:id="11"/>
      <w:r>
        <w:t>8.11.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9. В реестре источников доходов бюджета также формируется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10. Информация, указанная в </w:t>
      </w:r>
      <w:hyperlink w:anchor="P43" w:history="1">
        <w:r>
          <w:rPr>
            <w:color w:val="0000FF"/>
          </w:rPr>
          <w:t>подпунктах 8.1</w:t>
        </w:r>
      </w:hyperlink>
      <w:r>
        <w:t xml:space="preserve"> - </w:t>
      </w:r>
      <w:hyperlink w:anchor="P47" w:history="1">
        <w:r>
          <w:rPr>
            <w:color w:val="0000FF"/>
          </w:rPr>
          <w:t>8.5 пункта 8</w:t>
        </w:r>
      </w:hyperlink>
      <w:r>
        <w:t xml:space="preserve"> настоящего Положения, формируется и изменяется на основе перечня источников доходов Российской Федерации.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11. Информация, указанная в </w:t>
      </w:r>
      <w:hyperlink w:anchor="P48" w:history="1">
        <w:r>
          <w:rPr>
            <w:color w:val="0000FF"/>
          </w:rPr>
          <w:t>подпунктах 8.6</w:t>
        </w:r>
      </w:hyperlink>
      <w:r>
        <w:t xml:space="preserve"> - </w:t>
      </w:r>
      <w:hyperlink w:anchor="P51" w:history="1">
        <w:r>
          <w:rPr>
            <w:color w:val="0000FF"/>
          </w:rPr>
          <w:t>8.9 пункта 8</w:t>
        </w:r>
      </w:hyperlink>
      <w:r>
        <w:t xml:space="preserve"> настоящего Положения, формируется и ведется на основании прогнозов поступления доходов бюджета.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12. Информация, указанная в </w:t>
      </w:r>
      <w:hyperlink w:anchor="P52" w:history="1">
        <w:r>
          <w:rPr>
            <w:color w:val="0000FF"/>
          </w:rPr>
          <w:t>подпункте 8.10 пункта 8</w:t>
        </w:r>
      </w:hyperlink>
      <w:r>
        <w:t xml:space="preserve"> настоящего Положения, формируется на основании соответствующих сведений реестра источников доходов бюджета,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13. </w:t>
      </w:r>
      <w:proofErr w:type="spellStart"/>
      <w:r>
        <w:t>Финуправление</w:t>
      </w:r>
      <w:proofErr w:type="spellEnd"/>
      <w:r>
        <w:t xml:space="preserve">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13.1. Информации, указанной в </w:t>
      </w:r>
      <w:hyperlink w:anchor="P43" w:history="1">
        <w:r>
          <w:rPr>
            <w:color w:val="0000FF"/>
          </w:rPr>
          <w:t>подпунктах 8.1</w:t>
        </w:r>
      </w:hyperlink>
      <w:r>
        <w:t xml:space="preserve"> - </w:t>
      </w:r>
      <w:hyperlink w:anchor="P47" w:history="1">
        <w:r>
          <w:rPr>
            <w:color w:val="0000FF"/>
          </w:rPr>
          <w:t>8.5 пункта 8</w:t>
        </w:r>
      </w:hyperlink>
      <w:r>
        <w:t xml:space="preserve"> настоящего Положения,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13.2. Информации, указанной в </w:t>
      </w:r>
      <w:hyperlink w:anchor="P49" w:history="1">
        <w:r>
          <w:rPr>
            <w:color w:val="0000FF"/>
          </w:rPr>
          <w:t>подпунктах 8.7</w:t>
        </w:r>
      </w:hyperlink>
      <w:r>
        <w:t xml:space="preserve">, </w:t>
      </w:r>
      <w:hyperlink w:anchor="P50" w:history="1">
        <w:r>
          <w:rPr>
            <w:color w:val="0000FF"/>
          </w:rPr>
          <w:t>8.8</w:t>
        </w:r>
      </w:hyperlink>
      <w:r>
        <w:t xml:space="preserve"> и </w:t>
      </w:r>
      <w:hyperlink w:anchor="P53" w:history="1">
        <w:r>
          <w:rPr>
            <w:color w:val="0000FF"/>
          </w:rPr>
          <w:t>8.11 пункта 8</w:t>
        </w:r>
      </w:hyperlink>
      <w:r>
        <w:t xml:space="preserve"> настоящего Положения, - не позднее 5 рабочих дней со дня принятия или внесения изменений в решение о бюджете и принятия решения об исполнении бюджета.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lastRenderedPageBreak/>
        <w:t xml:space="preserve">13.3. Информации, указанной в </w:t>
      </w:r>
      <w:hyperlink w:anchor="P51" w:history="1">
        <w:r>
          <w:rPr>
            <w:color w:val="0000FF"/>
          </w:rPr>
          <w:t>подпункте 8.9 пункта 8</w:t>
        </w:r>
      </w:hyperlink>
      <w:r>
        <w:t xml:space="preserve"> настоящего Положения, - согласно </w:t>
      </w:r>
      <w:proofErr w:type="gramStart"/>
      <w:r>
        <w:t>установленному</w:t>
      </w:r>
      <w:proofErr w:type="gramEnd"/>
      <w: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13.4. Информации, указанной в </w:t>
      </w:r>
      <w:hyperlink w:anchor="P48" w:history="1">
        <w:r>
          <w:rPr>
            <w:color w:val="0000FF"/>
          </w:rPr>
          <w:t>подпункте 8.6 пункта 8</w:t>
        </w:r>
      </w:hyperlink>
      <w:r>
        <w:t xml:space="preserve"> настоящего Положения, - не позднее 5 рабочих дней до дня внесения проекта решения о бюджете в </w:t>
      </w:r>
      <w:proofErr w:type="spellStart"/>
      <w:r>
        <w:t>Волгодонскую</w:t>
      </w:r>
      <w:proofErr w:type="spellEnd"/>
      <w:r>
        <w:t xml:space="preserve"> городскую Думу.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13.5. Информации, указанной в </w:t>
      </w:r>
      <w:hyperlink w:anchor="P52" w:history="1">
        <w:r>
          <w:rPr>
            <w:color w:val="0000FF"/>
          </w:rPr>
          <w:t>подпункте 8.10 пункта 8</w:t>
        </w:r>
      </w:hyperlink>
      <w:r>
        <w:t xml:space="preserve"> настоящего Положения, -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 xml:space="preserve">14. </w:t>
      </w:r>
      <w:proofErr w:type="spellStart"/>
      <w:r>
        <w:t>Финуправление</w:t>
      </w:r>
      <w:proofErr w:type="spellEnd"/>
      <w:r>
        <w:t xml:space="preserve"> в целях </w:t>
      </w:r>
      <w:proofErr w:type="gramStart"/>
      <w:r>
        <w:t>ведения реестра источников доходов бюджета</w:t>
      </w:r>
      <w:proofErr w:type="gramEnd"/>
      <w: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P42" w:history="1">
        <w:r>
          <w:rPr>
            <w:color w:val="0000FF"/>
          </w:rPr>
          <w:t>пункте 8</w:t>
        </w:r>
      </w:hyperlink>
      <w:r>
        <w:t xml:space="preserve"> настоящего Положения, обеспечивает проверку: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14.1. Наличия информации в соответствии с </w:t>
      </w:r>
      <w:hyperlink w:anchor="P42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14.2. Соответствия порядка формирования информации правилам, установленным в соответствии с </w:t>
      </w:r>
      <w:hyperlink w:anchor="P41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396AC0" w:rsidRDefault="00396AC0">
      <w:pPr>
        <w:pStyle w:val="ConsPlusNormal"/>
        <w:spacing w:before="220"/>
        <w:ind w:firstLine="540"/>
        <w:jc w:val="both"/>
      </w:pPr>
      <w:bookmarkStart w:id="13" w:name="P67"/>
      <w:bookmarkEnd w:id="13"/>
      <w:r>
        <w:t xml:space="preserve">15. В случае положительного результата проверки, указанной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Положения, информация, представленная участником </w:t>
      </w:r>
      <w:proofErr w:type="gramStart"/>
      <w:r>
        <w:t>процесса ведения реестра источников доходов</w:t>
      </w:r>
      <w:proofErr w:type="gramEnd"/>
      <w:r>
        <w:t xml:space="preserve"> бюджета, образует реестровую запись источника дохода бюджета реестра источников доходов бюджета, </w:t>
      </w:r>
      <w:proofErr w:type="spellStart"/>
      <w:r>
        <w:t>Финуправление</w:t>
      </w:r>
      <w:proofErr w:type="spellEnd"/>
      <w:r>
        <w:t xml:space="preserve"> присваивает уникальный номер.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При направлении участником процесса </w:t>
      </w:r>
      <w:proofErr w:type="gramStart"/>
      <w:r>
        <w:t>ведения реестра источников доходов бюджета измененной</w:t>
      </w:r>
      <w:proofErr w:type="gramEnd"/>
      <w:r>
        <w:t xml:space="preserve"> информации, указанной в </w:t>
      </w:r>
      <w:hyperlink w:anchor="P42" w:history="1">
        <w:r>
          <w:rPr>
            <w:color w:val="0000FF"/>
          </w:rPr>
          <w:t>пункте 8</w:t>
        </w:r>
      </w:hyperlink>
      <w:r>
        <w:t xml:space="preserve"> настоящего Положения, ранее образованные реестровые записи обновляются.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В случае отрицательного результата проверки, указанной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Положения, информация, представленная участником </w:t>
      </w:r>
      <w:proofErr w:type="gramStart"/>
      <w:r>
        <w:t>процесса ведения реестра источников доходов бюджета</w:t>
      </w:r>
      <w:proofErr w:type="gramEnd"/>
      <w:r>
        <w:t xml:space="preserve"> в соответствии с </w:t>
      </w:r>
      <w:hyperlink w:anchor="P42" w:history="1">
        <w:r>
          <w:rPr>
            <w:color w:val="0000FF"/>
          </w:rPr>
          <w:t>пунктом 8</w:t>
        </w:r>
      </w:hyperlink>
      <w:r>
        <w:t xml:space="preserve"> настоящего Положения, не образует (не обновляет) реестровые записи. В указанном случае </w:t>
      </w:r>
      <w:proofErr w:type="spellStart"/>
      <w:r>
        <w:t>Финуправление</w:t>
      </w:r>
      <w:proofErr w:type="spellEnd"/>
      <w:r>
        <w:t xml:space="preserve"> в соответствии с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Положения в течение не более одного рабочего дня со дня представления участником процесса </w:t>
      </w:r>
      <w:proofErr w:type="gramStart"/>
      <w:r>
        <w:t>ведения реестра источников доходов бюджета информации</w:t>
      </w:r>
      <w:proofErr w:type="gramEnd"/>
      <w: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16. В случае получения протокола, предусмотренного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Положения, участник </w:t>
      </w:r>
      <w:proofErr w:type="gramStart"/>
      <w:r>
        <w:t>процесса ведения реестра источников доходов бюджета</w:t>
      </w:r>
      <w:proofErr w:type="gramEnd"/>
      <w: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17. 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18. Данные реестра источников доходов бюджета направляются в </w:t>
      </w:r>
      <w:proofErr w:type="spellStart"/>
      <w:r>
        <w:t>Волгодонскую</w:t>
      </w:r>
      <w:proofErr w:type="spellEnd"/>
      <w:r>
        <w:t xml:space="preserve"> городскую Думу в составе документов и материалов, представляемых одновременно с проектом решения о бюджете по форме, разрабатываемой и утверждаемой </w:t>
      </w:r>
      <w:proofErr w:type="spellStart"/>
      <w:r>
        <w:t>Финуправлением</w:t>
      </w:r>
      <w:proofErr w:type="spellEnd"/>
      <w:r>
        <w:t>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19.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>
        <w:t xml:space="preserve">процесса ведения реестра </w:t>
      </w:r>
      <w:r>
        <w:lastRenderedPageBreak/>
        <w:t>источников доходов бюджета</w:t>
      </w:r>
      <w:proofErr w:type="gramEnd"/>
      <w:r>
        <w:t>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 xml:space="preserve">20. Реестры источников доходов бюджетов представляются в министерство финансов Ростовской области в сроки и порядке, установленные министерством финансов Ростовской области для формирования и направления </w:t>
      </w:r>
      <w:proofErr w:type="gramStart"/>
      <w:r>
        <w:t>свода реестров источников доходов бюджетов</w:t>
      </w:r>
      <w:proofErr w:type="gramEnd"/>
      <w:r>
        <w:t xml:space="preserve"> в Министерство финансов Российской Федерации.</w:t>
      </w:r>
    </w:p>
    <w:p w:rsidR="00396AC0" w:rsidRDefault="00396AC0">
      <w:pPr>
        <w:pStyle w:val="ConsPlusNormal"/>
        <w:spacing w:before="220"/>
        <w:ind w:firstLine="540"/>
        <w:jc w:val="both"/>
      </w:pPr>
      <w:r>
        <w:t>21. Ответственность за полноту и достоверность сведений, включенных в реестры источников доходов бюджетов, представленные в министерство финансов Ростовской области, несет Финансовое управление города Волгодонска.</w:t>
      </w: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jc w:val="right"/>
      </w:pPr>
      <w:r>
        <w:t>Управляющий делами</w:t>
      </w:r>
    </w:p>
    <w:p w:rsidR="00396AC0" w:rsidRDefault="00396AC0">
      <w:pPr>
        <w:pStyle w:val="ConsPlusNormal"/>
        <w:jc w:val="right"/>
      </w:pPr>
      <w:r>
        <w:t>города Волгодонска</w:t>
      </w:r>
    </w:p>
    <w:p w:rsidR="00396AC0" w:rsidRDefault="00396AC0">
      <w:pPr>
        <w:pStyle w:val="ConsPlusNormal"/>
        <w:jc w:val="right"/>
      </w:pPr>
      <w:r>
        <w:t>И.В.ОРЛОВА</w:t>
      </w: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jc w:val="both"/>
      </w:pPr>
    </w:p>
    <w:p w:rsidR="00396AC0" w:rsidRDefault="00396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F6B" w:rsidRDefault="00D70F6B"/>
    <w:sectPr w:rsidR="00D70F6B" w:rsidSect="002A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AC0"/>
    <w:rsid w:val="00396AC0"/>
    <w:rsid w:val="00D7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564E52258EB6C9B9D03C049A97C03F54B3738217C284C7CF80638370BB10051886BF046A3B56428B0C4C6334379CD19229482BA2353922333AEN6qDI" TargetMode="External"/><Relationship Id="rId5" Type="http://schemas.openxmlformats.org/officeDocument/2006/relationships/hyperlink" Target="consultantplus://offline/ref=612564E52258EB6C9B9D1DCD5FC52306F1496F362F77201A26A75D656002BB5716C732B202AEB46220BB909F7C42258B49319686BA21528DN2q8I" TargetMode="External"/><Relationship Id="rId4" Type="http://schemas.openxmlformats.org/officeDocument/2006/relationships/hyperlink" Target="consultantplus://offline/ref=612564E52258EB6C9B9D1DCD5FC52306F0416D3D257F201A26A75D656002BB5716C732B700A6B76F7CE1809B35152D974C2E8885A422N5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2019-01-25T08:42:00Z</dcterms:created>
  <dcterms:modified xsi:type="dcterms:W3CDTF">2019-01-25T08:43:00Z</dcterms:modified>
</cp:coreProperties>
</file>